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9639" w:type="dxa"/>
        <w:tblInd w:w="108" w:type="dxa"/>
        <w:tblLayout w:type="fixed"/>
        <w:tblLook w:val="04A0" w:firstRow="1" w:lastRow="0" w:firstColumn="1" w:lastColumn="0" w:noHBand="0" w:noVBand="1"/>
      </w:tblPr>
      <w:tblGrid>
        <w:gridCol w:w="9639"/>
      </w:tblGrid>
      <w:tr w:rsidR="004D2294" w:rsidTr="008C1B66">
        <w:tc>
          <w:tcPr>
            <w:tcW w:w="4536" w:type="dxa"/>
            <w:shd w:val="clear" w:color="auto" w:fill="D9D9D9" w:themeFill="background1" w:themeFillShade="D9"/>
          </w:tcPr>
          <w:p w:rsidR="004D2294" w:rsidRPr="00030B20" w:rsidRDefault="004D2294" w:rsidP="008C1B66">
            <w:pPr>
              <w:spacing w:before="60" w:after="0" w:line="240" w:lineRule="auto"/>
              <w:jc w:val="center"/>
              <w:rPr>
                <w:rFonts w:ascii="Arial" w:hAnsi="Arial" w:cs="Arial"/>
                <w:b/>
                <w:sz w:val="26"/>
                <w:szCs w:val="26"/>
              </w:rPr>
            </w:pPr>
            <w:bookmarkStart w:id="0" w:name="_GoBack"/>
            <w:bookmarkEnd w:id="0"/>
            <w:r w:rsidRPr="00030B20">
              <w:rPr>
                <w:rFonts w:ascii="Arial" w:hAnsi="Arial" w:cs="Arial"/>
                <w:b/>
                <w:sz w:val="26"/>
                <w:szCs w:val="26"/>
              </w:rPr>
              <w:t>DISCUR</w:t>
            </w:r>
            <w:r>
              <w:rPr>
                <w:rFonts w:ascii="Arial" w:hAnsi="Arial" w:cs="Arial"/>
                <w:b/>
                <w:sz w:val="26"/>
                <w:szCs w:val="26"/>
              </w:rPr>
              <w:t>SO DEL DIPUTADO GENERAL</w:t>
            </w:r>
          </w:p>
          <w:p w:rsidR="004D2294" w:rsidRPr="00030B20" w:rsidRDefault="004D2294" w:rsidP="008C1B66">
            <w:pPr>
              <w:spacing w:after="0" w:line="240" w:lineRule="auto"/>
              <w:jc w:val="center"/>
              <w:rPr>
                <w:rFonts w:ascii="Arial" w:hAnsi="Arial" w:cs="Arial"/>
                <w:b/>
                <w:sz w:val="26"/>
                <w:szCs w:val="26"/>
              </w:rPr>
            </w:pPr>
            <w:r w:rsidRPr="00030B20">
              <w:rPr>
                <w:rFonts w:ascii="Arial" w:hAnsi="Arial" w:cs="Arial"/>
                <w:b/>
                <w:sz w:val="26"/>
                <w:szCs w:val="26"/>
              </w:rPr>
              <w:t>Debate de Política General. Juntas Generales de Álava.</w:t>
            </w:r>
          </w:p>
          <w:p w:rsidR="004D2294" w:rsidRDefault="00DD171E" w:rsidP="00DD171E">
            <w:pPr>
              <w:spacing w:after="0" w:line="240" w:lineRule="auto"/>
              <w:jc w:val="center"/>
            </w:pPr>
            <w:r>
              <w:rPr>
                <w:rFonts w:ascii="Arial" w:hAnsi="Arial" w:cs="Arial"/>
                <w:b/>
                <w:sz w:val="26"/>
                <w:szCs w:val="26"/>
              </w:rPr>
              <w:t>9</w:t>
            </w:r>
            <w:r w:rsidR="004D2294">
              <w:rPr>
                <w:rFonts w:ascii="Arial" w:hAnsi="Arial" w:cs="Arial"/>
                <w:b/>
                <w:sz w:val="26"/>
                <w:szCs w:val="26"/>
              </w:rPr>
              <w:t xml:space="preserve"> y </w:t>
            </w:r>
            <w:r>
              <w:rPr>
                <w:rFonts w:ascii="Arial" w:hAnsi="Arial" w:cs="Arial"/>
                <w:b/>
                <w:sz w:val="26"/>
                <w:szCs w:val="26"/>
              </w:rPr>
              <w:t>10</w:t>
            </w:r>
            <w:r w:rsidR="004D2294">
              <w:rPr>
                <w:rFonts w:ascii="Arial" w:hAnsi="Arial" w:cs="Arial"/>
                <w:b/>
                <w:sz w:val="26"/>
                <w:szCs w:val="26"/>
              </w:rPr>
              <w:t xml:space="preserve"> de octubre de 201</w:t>
            </w:r>
            <w:r>
              <w:rPr>
                <w:rFonts w:ascii="Arial" w:hAnsi="Arial" w:cs="Arial"/>
                <w:b/>
                <w:sz w:val="26"/>
                <w:szCs w:val="26"/>
              </w:rPr>
              <w:t>8</w:t>
            </w:r>
          </w:p>
        </w:tc>
      </w:tr>
    </w:tbl>
    <w:p w:rsidR="004D2294" w:rsidRDefault="004D2294" w:rsidP="00352B50">
      <w:pPr>
        <w:jc w:val="center"/>
      </w:pPr>
    </w:p>
    <w:p w:rsidR="00DD171E" w:rsidRPr="00DD171E" w:rsidRDefault="00DD171E" w:rsidP="00DD171E">
      <w:pPr>
        <w:jc w:val="both"/>
        <w:rPr>
          <w:rFonts w:ascii="Times New Roman" w:hAnsi="Times New Roman" w:cs="Times New Roman"/>
          <w:sz w:val="24"/>
          <w:szCs w:val="24"/>
        </w:rPr>
      </w:pPr>
      <w:r w:rsidRPr="00DD171E">
        <w:rPr>
          <w:rFonts w:ascii="Times New Roman" w:hAnsi="Times New Roman" w:cs="Times New Roman"/>
          <w:sz w:val="24"/>
          <w:szCs w:val="24"/>
        </w:rPr>
        <w:t xml:space="preserve">Arabako Batzar Nagusietako presidentea, batzarkideok, egun on denoi.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Politika orokorrari buruzko legealdiko azken eztabaida izango da hau.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Legegintzaldi osoaren errepasoa egiteko balioko du, gobernu hau boterera iritsi zenetik orain arte.</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Gaur eta bihar errealitateaz eztabaidatu dugu, nork bere ikuspegitik. Gure lurraldeak behar dituen politikez ere mintzatuko gara.</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Arabak hobera egin du urte hauetan. Uste dut hori nabarmena dela eta oso zaila dela hori ez onartzea.</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Astia izango dugu eztabaidan lurraldearen egoera aztertzeko. Non eman diren aurrerapausoak eta non ez horrenbeste. Gauza asko hobetu behar dira oraindik. Dena ez dago ondo. Lan handia dugu oraindik egiteko.</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Permítanme hablarles al principio de esta intervención de mis preocupaciones, de lo que me quita el sueño, de los asuntos que debemos resolver. Estas cuestiones tienen que ver: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Con las personas que se encuentran en situación de desempleo y tienen serias dificultades para incorporarse al mercado laboral.</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Con las que tienen trabajo, pero en unas condiciones que no les permiten afrontar el presente y el futuro con tranquilidad.</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Con las mujeres víctimas de la violencia machista o de la discriminación.</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Con las personas mayores o las que sufren alguna discapacidad y están necesitadas de atención.</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Con nuestra juventud y la necesidad de garantizarle un futuro.</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Con la necesidad de conservar y mantener el entorno natural que hemos recibido y que tenemos que legar a nuestros hijos e hijas.</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Estas son algunas de las cuestiones que me preocupan y que estoy seguro también les preocupan a ustedes.</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Álava ha progresado, sin duda. Sin embargo,  quedan aún muchos problemas por resolver, muchas cuestiones en las que seguir avanzando.</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Somos un Territorio y una comunidad relativamente pequeña. 325.000 hombres y mujeres conformamos la pequeña gran familia de Álava, con un profundo sentido de comunidad y </w:t>
      </w:r>
      <w:r w:rsidRPr="00853F23">
        <w:rPr>
          <w:rFonts w:ascii="Times New Roman" w:hAnsi="Times New Roman" w:cs="Times New Roman"/>
          <w:sz w:val="24"/>
          <w:szCs w:val="24"/>
          <w:lang w:val="es-ES"/>
        </w:rPr>
        <w:lastRenderedPageBreak/>
        <w:t xml:space="preserve">sentimiento de pertenencia. Los alaveses y alavesas llevamos en nuestro interior el espíritu de la vereda, del auzolana. Vuelvo a reivindicar ese espíritu, el respeto a la comunidad y al bien común, por encima de los intereses individuales y partidistas.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No debemos olvidar que trabajamos para mejorar la vida de las personas, que ese debe ser el objetivo de cuantos estamos reunidos esta mañana en esta Cámara.</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Tenemos visiones distintas, pero nos debe unir el deseo de mejorar Álava.</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Durante toda la legislatura me he empeñado en dotar a nuestro territorio de estabilidad.</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Seguiré haciéndolo y espero que la proximidad de las elecciones municipales y forales no suponga un obstáculo insalvable para conseguirlo; apelo a la responsabilidad de todos y todas.</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La estabilidad requiere diálogo, moderación, sustituir la confrontación por la colaboración.</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Ese ha sido nuestro camino durante toda la legislatura.</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Hemos trabajado para lograr acuerdos con los agentes sociales, con las formaciones políticas, con otras instituciones.</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No lo hemos hecho solos, las fuerzas políticas de esta Cámara han entendido a lo largo de estos años la necesidad de colaborar, de trabajar juntos, de acordar.</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Este trabajo ha dado frutos.</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Álava es ahora un territorio atractivo y de oportunidades. Hemos afianzado las fortalezas de este territorio líder y tenemos una Alava lista para un prometedor futuro. Tenemos que aprovechar la revitalización que hemos conseguido.</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Alava avanza y tenemos que aprovechar el momento para asentar su liderazgo con ilusión y buena gestión.</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A lo largo de esta intervención ofreceré datos que lo refrendan. Debemos aprovechar esta situación. Es un  buen momento para Álava y entre todos y todas podemos hacer que sea aún mejor.</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Hace un año, en el Pleno de Política General de 2017, anuncié varias iniciativas de futuro para nuestro territorio. Eran iniciativas que iban más allá de un año, incluso de una legislatura.</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En todas ellas se han producido avances.</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Anuncié que en esta legislatura se iniciaría el estudio informativo para abordar una infraestructura fundamental para Añana: el puerto de la Tejera. Se han contratado ya  los trabajos de redacción del estudio informativo, incluyendo además la variante de Salinas de Añana.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Anuncié que Álava iba a disponer de un Centro de Desarrollo </w:t>
      </w:r>
      <w:r w:rsidR="003A14B1" w:rsidRPr="00853F23">
        <w:rPr>
          <w:rFonts w:ascii="Times New Roman" w:hAnsi="Times New Roman" w:cs="Times New Roman"/>
          <w:sz w:val="24"/>
          <w:szCs w:val="24"/>
          <w:lang w:val="es-ES"/>
        </w:rPr>
        <w:t>Farmacéutico</w:t>
      </w:r>
      <w:r w:rsidRPr="00853F23">
        <w:rPr>
          <w:rFonts w:ascii="Times New Roman" w:hAnsi="Times New Roman" w:cs="Times New Roman"/>
          <w:sz w:val="24"/>
          <w:szCs w:val="24"/>
          <w:lang w:val="es-ES"/>
        </w:rPr>
        <w:t xml:space="preserve">. Ya es una realidad. El Polo de Desarrollo Farmacéutico y el Pharmalab 4.0, ubicados en el Parque Tecnológico de Álava </w:t>
      </w:r>
      <w:r w:rsidRPr="00853F23">
        <w:rPr>
          <w:rFonts w:ascii="Times New Roman" w:hAnsi="Times New Roman" w:cs="Times New Roman"/>
          <w:sz w:val="24"/>
          <w:szCs w:val="24"/>
          <w:lang w:val="es-ES"/>
        </w:rPr>
        <w:lastRenderedPageBreak/>
        <w:t>constituyen un proyecto de cooperación puntero entre la DFA, Gobierno Vasco, la UPV, Tecnalia, y la Unidad de Ensayos Clínicos del Hospital Universitario de Álava, que cuenta con la colaboración del propio sector, que nos permitirá explorar nuevas oportunidades y diversificar nuestro tejido en ámbitos con mucho futuro, también prioritarios y estratégicos en la RIS3-Euskadi, como es la biociencia.</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Anuncié una nueva residencia de personas mayores. En el mes de julio, presentamos el proyecto Arabarren, el nuevo complejo residencial que hemos diseñado en colaboración con el Grupo </w:t>
      </w:r>
      <w:r w:rsidR="003A14B1" w:rsidRPr="00853F23">
        <w:rPr>
          <w:rFonts w:ascii="Times New Roman" w:hAnsi="Times New Roman" w:cs="Times New Roman"/>
          <w:sz w:val="24"/>
          <w:szCs w:val="24"/>
          <w:lang w:val="es-ES"/>
        </w:rPr>
        <w:t>Mondragón</w:t>
      </w:r>
      <w:r w:rsidRPr="00853F23">
        <w:rPr>
          <w:rFonts w:ascii="Times New Roman" w:hAnsi="Times New Roman" w:cs="Times New Roman"/>
          <w:sz w:val="24"/>
          <w:szCs w:val="24"/>
          <w:lang w:val="es-ES"/>
        </w:rPr>
        <w:t xml:space="preserve">, y que se ubicará en el barrio de Lakua de Vitoria-Gasteiz. Un complejo residencial para personas mayores dependientes y personas con alto grado de discapacidad física.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150 plazas de nueva creación. 100 de ellas destinadas a residencia de personas mayores con diferentes perfiles, 25 a residencia para personas con grandes discapacidades físicas y las otras 25 a centro de día de mayores.</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Este proyecto representa un gran paso en nuestro objetivo de incrementar el número de plazas y reducir las listas de espera y de mejorar, en definitiva, el cuidado de las personas mayores o con discapacidad.</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Hace un año señalé que el mejor destino para el edificio propiedad de la Fundación Vital sito en Betoño era un proyecto vinculado al diseño. La pasada semana se anunció el acuerdo entre la Fundación Vital y el Departamento de Educación del Gobierno Vasco para albergar en dicho edificio la Escuela de Diseño, así como un espacio para el trabajo en torno a la industria creativa por parte de Tknika.</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Hace un año anuncié la apertura de una delegación de la Diputación Foral de Álava en Aiaraldea para acercar la administración foral a la población del territorio. Durante este año se ha buscado el mejor emplazamiento, y hoy puedo anunciar que estará situada en el centro de Laudio.</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Bost konpromiso. Arabarentzako bost ekimen, bi mila eta hamazazpiko politika orokorrari buruzko osoko bilkuran iragarri nituenak. Horietan lanean aritu gara aurten. Legealdiaren hasieran gobernu honek ezarritako hiru lehentasun handiak lortzeko ere egin dugu lan:</w:t>
      </w:r>
    </w:p>
    <w:p w:rsidR="00DD171E" w:rsidRPr="00DD171E" w:rsidRDefault="00DD171E" w:rsidP="00DD171E">
      <w:pPr>
        <w:pStyle w:val="Prrafodelista"/>
        <w:numPr>
          <w:ilvl w:val="0"/>
          <w:numId w:val="2"/>
        </w:numPr>
        <w:spacing w:line="280" w:lineRule="auto"/>
        <w:jc w:val="both"/>
        <w:rPr>
          <w:rFonts w:ascii="Times New Roman" w:hAnsi="Times New Roman" w:cs="Times New Roman"/>
          <w:sz w:val="24"/>
          <w:szCs w:val="24"/>
        </w:rPr>
      </w:pPr>
      <w:r w:rsidRPr="00DD171E">
        <w:rPr>
          <w:rFonts w:ascii="Times New Roman" w:hAnsi="Times New Roman" w:cs="Times New Roman"/>
          <w:sz w:val="24"/>
          <w:szCs w:val="24"/>
          <w:lang w:val="eu-ES"/>
        </w:rPr>
        <w:t>ekonomia suspertzea eta lana sortzea,</w:t>
      </w:r>
      <w:r w:rsidRPr="00DD171E">
        <w:rPr>
          <w:rFonts w:ascii="Times New Roman" w:hAnsi="Times New Roman" w:cs="Times New Roman"/>
          <w:sz w:val="24"/>
          <w:szCs w:val="24"/>
        </w:rPr>
        <w:t xml:space="preserve"> </w:t>
      </w:r>
    </w:p>
    <w:p w:rsidR="00DD171E" w:rsidRPr="00DD171E" w:rsidRDefault="00DD171E" w:rsidP="00DD171E">
      <w:pPr>
        <w:pStyle w:val="Prrafodelista"/>
        <w:numPr>
          <w:ilvl w:val="0"/>
          <w:numId w:val="2"/>
        </w:numPr>
        <w:spacing w:line="280" w:lineRule="auto"/>
        <w:jc w:val="both"/>
        <w:rPr>
          <w:rFonts w:ascii="Times New Roman" w:hAnsi="Times New Roman" w:cs="Times New Roman"/>
          <w:sz w:val="24"/>
          <w:szCs w:val="24"/>
        </w:rPr>
      </w:pPr>
      <w:r w:rsidRPr="00DD171E">
        <w:rPr>
          <w:rFonts w:ascii="Times New Roman" w:hAnsi="Times New Roman" w:cs="Times New Roman"/>
          <w:sz w:val="24"/>
          <w:szCs w:val="24"/>
          <w:lang w:val="eu-ES"/>
        </w:rPr>
        <w:t>lidergoa berreskuratzea eta gizarte zerbitzuen eta zerbitzu publikoen kalitatea bermatzea,</w:t>
      </w:r>
    </w:p>
    <w:p w:rsidR="00DD171E" w:rsidRPr="00DD171E" w:rsidRDefault="00DD171E" w:rsidP="00DD171E">
      <w:pPr>
        <w:pStyle w:val="Prrafodelista"/>
        <w:numPr>
          <w:ilvl w:val="0"/>
          <w:numId w:val="2"/>
        </w:numPr>
        <w:spacing w:line="280" w:lineRule="auto"/>
        <w:jc w:val="both"/>
        <w:rPr>
          <w:rFonts w:ascii="Times New Roman" w:hAnsi="Times New Roman" w:cs="Times New Roman"/>
          <w:vanish/>
          <w:sz w:val="24"/>
          <w:szCs w:val="24"/>
        </w:rPr>
      </w:pPr>
      <w:r w:rsidRPr="00DD171E">
        <w:rPr>
          <w:rFonts w:ascii="Times New Roman" w:hAnsi="Times New Roman" w:cs="Times New Roman"/>
          <w:sz w:val="24"/>
          <w:szCs w:val="24"/>
          <w:lang w:val="eu-ES"/>
        </w:rPr>
        <w:t>eta gure lurraldearen oreka eta antolaketa.</w:t>
      </w:r>
      <w:r w:rsidRPr="00DD171E">
        <w:rPr>
          <w:rFonts w:ascii="Times New Roman" w:hAnsi="Times New Roman" w:cs="Times New Roman"/>
          <w:sz w:val="24"/>
          <w:szCs w:val="24"/>
        </w:rPr>
        <w:t xml:space="preserve"> </w:t>
      </w:r>
      <w:r w:rsidRPr="00DD171E">
        <w:rPr>
          <w:rFonts w:ascii="Times New Roman" w:hAnsi="Times New Roman" w:cs="Times New Roman"/>
          <w:vanish/>
          <w:sz w:val="24"/>
          <w:szCs w:val="24"/>
        </w:rPr>
        <w:t xml:space="preserve"> </w:t>
      </w:r>
    </w:p>
    <w:p w:rsidR="00DD171E" w:rsidRPr="00DD171E" w:rsidRDefault="00DD171E" w:rsidP="00DD171E">
      <w:pPr>
        <w:pStyle w:val="Prrafodelista"/>
        <w:jc w:val="both"/>
        <w:rPr>
          <w:rFonts w:ascii="Times New Roman" w:hAnsi="Times New Roman" w:cs="Times New Roman"/>
          <w:sz w:val="24"/>
          <w:szCs w:val="24"/>
        </w:rPr>
      </w:pP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REACTIVACION ECONOMICA</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Hace tres años, cuando comenzó la legislatura, nuestro principal reto era recuperar el dinamismo económico y el empleo en nuestro territorio. Se está consiguiendo. Vamos por la senda correcta.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Álava es un territorio atractivo para la inversión, se genera actividad y empleo.</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La tasa de desempleo en Álava antes de nuestra llegada al Gobierno Foral era del 16,1% según los datos del Eustat. Hoy, tres años después, esa cifra ha bajado hasta el 10,5%.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Desde junio de 2015 hasta septiembre de 2018 se ha incrementado en aproximadamente 9.000 personas el número de afiliados y afiliadas a la Seguridad Social.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Más y mejor empleo. Se está recuperando también el empleo de calidad. Un dato: en los nueve primeros meses de este año se han firmado en  Álava 10.376 contratos indefinidos. En los nueve primeros meses de 2015 fueron 6.374. En otras palabras, la contratación indefinida ha crecido en Álava en un 63% desde el inicio de la presente legislatura. Es una cifra positiva, desde luego, pero aún insuficiente. Tenemos que seguir trabajando  para mejorarlo.</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Lanpostu gehiago, eta, beraz, jarduera gehiago eta aukera hobeak Arabako enpresentzat.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Gure enpresek zuhurtziaz jokatzen dute, baina baikorrak dira. Tentuz jokatu arren, etorkizunari ilusio handiz begiratzen diote. Eta hori enpresen eta langileen ahaleginaren emaitza da.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Elkarrekin egoerari aurre egiten jakin dute. Elkarrekin egin diete aurre zailtasunei. Eta elkarrekin etorkizun itxaropentsua ikusten dute.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La mejora de la economía alavesa es clara: durante el segundo trimestre de este año, Álava es el Territorio en el que más ha crecido el PIB de Euskadi, un 3%.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Los datos de recaudación reflejan también la mejora de nuestra economía.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Este año seguimos una senda de crecimiento constante. Estamos recogiendo los frutos de la bonanza económica y del esfuerzo en la gestión. Pero no podemos confiarnos. Toda precaución es poca.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Como saben, esta misma semana se celebrará el Consejo Vasco de Finanzas. Puedo avanzarles ya, que el cierre de recaudación de este año en Álava será superior al previsto hace un año y que conjuntamente con el Fondo General de Ajuste la previsión de ingresos alcanzará el 99% del coeficiente horizontal. Los mecanismos de ajuste de la Ley de Aportaciones, han funcionado correctamente a lo largo de toda la legislatura garantizando que hayamos alcanzado ese 99%.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Este crecimiento obedece a la mejora de los resultados de las empresas, y fundamentalmente al crecimiento y mejora del empleo. No debemos bajar la guardia. Incluso las grandes empresas motoras del Territorio, como venimos viendo estos últimos días, pueden encontrarse con dificultades en momentos puntuales por la necesidad de ajustar su producción a los cambios de demanda en sus mercados.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Hala ere, datuak ikusita, etorkizun itxaropentsua irudika dezakegu.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Gure Barne Produktu Gordinaren ehuneko hogeita hamabi baino gehiago industriak sortzen du. Gure ekonomiaren eta garapenaren motorra da. Baina gaur egungo industria ez da garai batekoa.</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Eta etorkizuneko industriara bidean goaz. 4.0 industria esaten dioten horretan gaude, lantegi adimendunen industrian. Enpresa-kulturaren aldaketaren aurrean gaude, ekoizpen prozesuen eta prestakuntzaren aldaketaren aurrean. Eraldaketak mamian du eragina. Erakundeek, langileek, prestakuntza zentroek eta erakunde publikoek elkarrekin egin beharreko bidea da. Araba asmo eta erronka handiko prozesu horretan dago murgilduta. </w:t>
      </w:r>
    </w:p>
    <w:p w:rsidR="00DD171E" w:rsidRPr="00853F23" w:rsidRDefault="00DD171E" w:rsidP="00DD171E">
      <w:pPr>
        <w:spacing w:line="280" w:lineRule="auto"/>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Desde 2016, somos un territorio activo y comprometido en la implementación de la Estrategia vasca RIS 3 de especialización inteligente.</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La participación activa y el impulso del grado de automoción de la Escuela de Ingeniería de la UPV en el campus de Álava, el doctorado en aeronáutica, el doctorado en automoción, el curso de especialización en Industria 4.0 o el nuevo grado en Industria digital de Egibide y la Universidad de Deusto son una seña de identidad de este Gobierno Foral.</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Nuestras empresas han sabido y saben competir en mercados globales. Sabemos competir y llevar la marca Álava y Basque Country a los mercados globales. También, en esto, instituciones, empresa y otros agentes vamos de la mano.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Las exportaciones de Álava ascendían a cerca de 2.055 millones de euros durante el segundo trimestre de este año, aumentando un 26,7% respecto al mismo período del 2017 y un 32,2% respecto a comienzo de Legislatura.</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Vamos por  la cuarta edición del programa de cooperación para la internacionalización de pequeñas y media</w:t>
      </w:r>
      <w:r w:rsidR="003A14B1">
        <w:rPr>
          <w:rFonts w:ascii="Times New Roman" w:hAnsi="Times New Roman" w:cs="Times New Roman"/>
          <w:sz w:val="24"/>
          <w:szCs w:val="24"/>
          <w:lang w:val="es-ES"/>
        </w:rPr>
        <w:t>nas empresas, “Álava Interkoop”</w:t>
      </w:r>
      <w:r w:rsidRPr="00853F23">
        <w:rPr>
          <w:rFonts w:ascii="Times New Roman" w:hAnsi="Times New Roman" w:cs="Times New Roman"/>
          <w:sz w:val="24"/>
          <w:szCs w:val="24"/>
          <w:lang w:val="es-ES"/>
        </w:rPr>
        <w:t xml:space="preserve">. Más de 35 proyectos han recibido nuestro empujón para salir al exterior y ganar en competitividad.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La creación de empleo, la transformación de nuestra industria y de las exportaciones son indicadores de la reactivación y crecimiento de Álava.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Contamos con personas que tienen ideas, proyectos y ganas de emprender y de innovar.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Es necesario que Álava sea un territorio atractivo para las personas con talento, para las nacidas aquí y para las que quieran desarrollar aquí  su vida.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Ese es un enorme capital que no podemos dejar escapar.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Cada año de legislatura hemos incrementado considerablemente los fondos de los programas Álava Innova y Emprender en Álava. Cerca de 6,5 millones de  euros en tres años en ayudas concedidas, y en torno a 600 proyectos apoyados.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Mediante estos y otros muchos programas, convenios y colaboraciones, el Gobierno Foral está atento a las necesidades de nuestras empresas de hoy y del futuro. Tienen nuestro aval, apoyo y nuestro acompañamiento. Porque el reto es conjunto y compartido.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Y no solo en el sector industrial, porque nuestro potencial y nuestras capacidades van muchísimo más allá.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Este mismo año se ha puesto en marcha aquí en Araba el Centro Vasco de Ciberseguridad de Euskadi.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Álava es uno de los epicentros en el mapa de las nuevas oportunidades y de conexión con el mundo para miles de empresas. Nos ubicamos en un enclave privilegiado para constituirnos en la rótula de unión entre la península ibérica y el continente y en un nodo logístico referente. Y está camino de ser una realidad.</w:t>
      </w:r>
    </w:p>
    <w:p w:rsidR="00DD171E" w:rsidRPr="00853F23" w:rsidRDefault="00DD171E" w:rsidP="00DD171E">
      <w:pPr>
        <w:jc w:val="both"/>
        <w:rPr>
          <w:rFonts w:ascii="Times New Roman" w:hAnsi="Times New Roman" w:cs="Times New Roman"/>
          <w:color w:val="FF0000"/>
          <w:sz w:val="24"/>
          <w:szCs w:val="24"/>
          <w:lang w:val="es-ES"/>
        </w:rPr>
      </w:pPr>
      <w:r w:rsidRPr="00853F23">
        <w:rPr>
          <w:rFonts w:ascii="Times New Roman" w:hAnsi="Times New Roman" w:cs="Times New Roman"/>
          <w:sz w:val="24"/>
          <w:szCs w:val="24"/>
          <w:lang w:val="es-ES"/>
        </w:rPr>
        <w:t xml:space="preserve">Por Álava pasan millones de toneladas de mercancías todos los años, con cientos de destinos y orígenes diferentes de todo el mundo.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Nuestro potencial de futuro es inmenso. No hemos hecho más que poner los cimientos. Unos cimientos sólidos.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Contamos con infraestructuras únicas y privilegiadas, buques insignia para el desarrollo de ese nodo logístico:</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 -La realidad actual del aeropuerto de Vitoria-Gasteiz nada tiene que ver con la de hace tres años. Era una instalación desaprovechada. En cambio, la estamos convirtiendo en un aeropuerto lleno de vida y de actividad. Año a año ha ido creciendo en servicios y visibilidad.</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Vitoria y Álava contamos hoy con cuatro vuelos regulares de pasajeros a Tenerife, Bérgamo, Colonia y Sevilla.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A través de la Sociedad VIA también estamos promocionando el aeropuerto para los vuelos chárter. Y este mismo año hemos realizado más mejoras, como el nuevo servicio de cafetería. </w:t>
      </w:r>
    </w:p>
    <w:p w:rsidR="008177DC"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Asimismo, estamos apoyando decididamente al aeropuerto para su desarrollo y consolidación como el nodo de carga aérea de referencia del norte de la península. Gracias al esfuerzo compartido, Vitoria cuenta con operadores mundiales líderes como DHL, TNT, FEDEX y UPS. Fruto de ello, el año pasado se alcanzaba un record en movimiento de mercancías superior a las 60.000 Toneladas trasportadas y aumentando los registros anuales en un 16%.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Nuestra apuesta por el aeropuerto de Vitoria-Gasteiz siempre ha sido inequívoca. Creo firmemente y defiendo su potencial como motor de desarrollo, no solo para nuestro territorio, sino para todo Euskadi.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Hemos dedicado tiempo y esfuerzos incalculables para que otras administraciones reaccionaran y vean, por fin, el potencial que tiene. No ha sido casual que por fin el aeropuerto haya recuperado el permiso para el Puesto de Inspección Fronterizo; que el Gobierno español haya adoptado el compromiso de devolver el H24; o que se acometan reformas en el edificio de la terminal. Hemos tenido que peleárnoslo intensamente.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Es necesario que estos compromisos adquiridos por el gobierno español se cumplan a la mayor brevedad.</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Guk Gasteizko aireporturako dugun proiektua harago doa. Euskal erakundeak VIAP delakoa sortzeko lanean ari gara, alegia, aireportuarekin lotutako gune industrial-logistikoa. Eremu franko bat sortu nahi dugu, gure aireportua nazioartean ospea izango duen karga zentroa izan dadin.</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Laburbilduz, aireportua dinamismoa berreskuratzen ari da. Duen potentzial guztia abian jartzen ari da: karga, bidaiariak eta ingurune industriala.</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w:t>
      </w:r>
      <w:r w:rsidRPr="00DD171E">
        <w:rPr>
          <w:rFonts w:ascii="Times New Roman" w:hAnsi="Times New Roman" w:cs="Times New Roman"/>
          <w:sz w:val="24"/>
          <w:szCs w:val="24"/>
        </w:rPr>
        <w:tab/>
        <w:t>Jundizeko geltoki intermodala. Lurraldeko gure beste apustu logistiko handietako bat. Estatuaren eskumeneko proiektua da. Hala eta guztiz ere, gogoz egin dugu lan horren alde, eta akordio politikoetara iritsi gara, Jundizen salgaien geltoki intermodala jartzeko. Lehenengo pausoak ematen ari dira jada hasierako lizitazioak egiteko.</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w:t>
      </w:r>
      <w:r w:rsidRPr="00DD171E">
        <w:rPr>
          <w:rFonts w:ascii="Times New Roman" w:hAnsi="Times New Roman" w:cs="Times New Roman"/>
          <w:sz w:val="24"/>
          <w:szCs w:val="24"/>
        </w:rPr>
        <w:tab/>
        <w:t>Jundizekin batera, Arasur industrialdea lurraldearen industrialde nagusietako bat da guretzat. Gero eta jarduera handiagoa du eta eskaintzen dituen aukerak ustiatzen ari dira. Aurrerapausoak eman dira tren geltokia jartzeko eta Bilboko portuarekin lotzeko. Uztailean hasi ziren tren bazterbidea egin ahal izateko urbanizatze lanak.</w:t>
      </w:r>
      <w:r w:rsidRPr="00DD171E">
        <w:rPr>
          <w:rFonts w:ascii="Times New Roman" w:hAnsi="Times New Roman" w:cs="Times New Roman"/>
          <w:sz w:val="24"/>
          <w:szCs w:val="24"/>
          <w:lang w:val="en-US"/>
        </w:rPr>
        <w:t xml:space="preserve"> </w:t>
      </w:r>
      <w:r w:rsidRPr="00DD171E">
        <w:rPr>
          <w:rFonts w:ascii="Times New Roman" w:hAnsi="Times New Roman" w:cs="Times New Roman"/>
          <w:sz w:val="24"/>
          <w:szCs w:val="24"/>
        </w:rPr>
        <w:t xml:space="preserve">Datorren urtean jada Arasurren bidez garraiatu ahal izango dira salgaiak. </w:t>
      </w:r>
    </w:p>
    <w:p w:rsidR="00FF2F2C" w:rsidRPr="00853F23" w:rsidRDefault="00FF2F2C" w:rsidP="00FF2F2C">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Esta labor ha propiciado nuevas implantaciones industriales y logísticas.  Es el caso de las inversiones de Gestamp, Bridgestone o Aernnova, entre otras. Por otro lado, recientemente, el propio Lehendakari anunciaba la instalación en Arasur de la mayor planta solar de generación eléctrica de Euskadi. Una gran apuesta, que sitúa Álava y a Arasur como foco de generación de energía mediante tecnologías renovables. Y un gran paso hacia la reducción de nuestra dependencia energética.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Concluyo este apartado de logística refiriéndome al proyecto del Tren de Alta Velocidad a su paso por Euskadi y Álava. A comienzos de este año, la Diputación Foral de Álava se volcó en el análisis a fondo y riguroso de los Estudio informativos del proyecto en los tramos Burgos-Vitoria y Vitoria-Iruña.</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Hemos propuesto mejoras importantes para modificar sustancialmente el trazado actual del tramo Vitoria-Pamplona, a su paso por la Llanada y minimizar el impacto de la obra.</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El proyecto de la Alta Velocidad es una oportunidad de un valor incalculable. La Y Vasca y su conexión con Pamplona por Gasteiz y su continuidad hacia Europa, consolidará nuestro Territorio como nodo de conexión de referencia del norte de la península. La Y Vasca es una red transeuropea prioritaria.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Hace escasamente dos semanas la Comisión Europea ha vuelto a confirmar su apuesta por la Y Vasca, porque su carácter estratégico trasciende a la península Ibérica y porque tiene un alto valor añadido para toda la Unión Europea.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El dinamismo y la vitalidad de Álava se asientan tanto en grandes proyectos y empresas como en proyectos de menor tamaño, pequeños, locales y de cercanía.</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Necesitamos y tenemos un tejido productivo y de servicios fuerte que cree empleo y genere riqueza, al que apoyamos con programas como las lanzaderas de empleo, que ya van por la tercera edición con un 60% de empleabilidad y con un 30% de contratación indefinida.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Entre todos y todas estamos consolidando un tejido económico sólido y responsable con su entorno, con el territorio. </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Quiero reivindicar y defender la honestidad y buen hacer de nuestras empresas, y su aportación como generadoras de actividad y riqueza. Este también, es un motivo de orgullo.</w:t>
      </w:r>
    </w:p>
    <w:p w:rsidR="00DD171E" w:rsidRPr="00853F23" w:rsidRDefault="00DD171E" w:rsidP="00DD171E">
      <w:pPr>
        <w:jc w:val="both"/>
        <w:rPr>
          <w:rFonts w:ascii="Times New Roman" w:hAnsi="Times New Roman" w:cs="Times New Roman"/>
          <w:sz w:val="24"/>
          <w:szCs w:val="24"/>
          <w:lang w:val="es-ES"/>
        </w:rPr>
      </w:pPr>
      <w:r w:rsidRPr="00853F23">
        <w:rPr>
          <w:rFonts w:ascii="Times New Roman" w:hAnsi="Times New Roman" w:cs="Times New Roman"/>
          <w:sz w:val="24"/>
          <w:szCs w:val="24"/>
          <w:lang w:val="es-ES"/>
        </w:rPr>
        <w:t xml:space="preserve">No obstante, desde la Diputación Foral debemos seguir combatiendo otra realidad, que por minoritaria que sea, existe en todas las economías.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Legealdi honetan ahalegin handiagoa egin dugu zerga iruzurraren aurka eta, horretarako, erakundeen arteko koordinazioa hobetu dugu. Ikuskaritza Zerbitzua handitu dugu eta, horrela, sei ikuskari eta bi informatikari gehiago ditugu, eta informatika sistemak hobetu ditugu. Era horretan, legealdi honetan, hirurehun eta laurogeita bi milioi euroko iruzur fiskala hauteman ahal izan dugu, eta espediente gehiago aztertu, guztira, hamaika mila berrehun eta berrogeita hamabost.</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En cuanto a la coordinación interinstitucional, se ha trabajado intensamente con las otras cuatro Administraciones Tributarias para implantar el Suministro Inmediato de Información SII en el ámbito del IVA que agilizará la relación de las empresas con Hacienda y servirá para reducir el fraude fiscal.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Asimismo, seguimos luchando contra la deuda que mantienen determinados contrib</w:t>
      </w:r>
      <w:r w:rsidR="003A14B1">
        <w:rPr>
          <w:rFonts w:ascii="Times New Roman" w:hAnsi="Times New Roman" w:cs="Times New Roman"/>
          <w:sz w:val="24"/>
          <w:szCs w:val="24"/>
          <w:lang w:val="es-ES"/>
        </w:rPr>
        <w:t>uyentes con la hacienda foral</w:t>
      </w:r>
      <w:r w:rsidRPr="003A14B1">
        <w:rPr>
          <w:rFonts w:ascii="Times New Roman" w:hAnsi="Times New Roman" w:cs="Times New Roman"/>
          <w:sz w:val="24"/>
          <w:szCs w:val="24"/>
          <w:lang w:val="es-ES"/>
        </w:rPr>
        <w:t>; hemos creado un Servicio de Recaudación y publicamos  anualmente la relación de contribuyentes con una deuda superior a 1 millón de euros. Cito alguna otra medida puesta en marcha:</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w:t>
      </w:r>
      <w:r w:rsidRPr="003A14B1">
        <w:rPr>
          <w:rFonts w:ascii="Times New Roman" w:hAnsi="Times New Roman" w:cs="Times New Roman"/>
          <w:sz w:val="24"/>
          <w:szCs w:val="24"/>
          <w:lang w:val="es-ES"/>
        </w:rPr>
        <w:tab/>
        <w:t xml:space="preserve">Hemos potenciado el envío telemático de las declaraciones de IRPF y disminuido los plazos de devolución de las declaraciones negativas. </w:t>
      </w:r>
    </w:p>
    <w:p w:rsidR="00DD171E" w:rsidRPr="003A14B1" w:rsidRDefault="00DD171E" w:rsidP="00DD171E">
      <w:pPr>
        <w:jc w:val="both"/>
        <w:rPr>
          <w:rFonts w:ascii="Times New Roman" w:hAnsi="Times New Roman" w:cs="Times New Roman"/>
          <w:strike/>
          <w:sz w:val="24"/>
          <w:szCs w:val="24"/>
          <w:lang w:val="es-ES"/>
        </w:rPr>
      </w:pPr>
      <w:r w:rsidRPr="003A14B1">
        <w:rPr>
          <w:rFonts w:ascii="Times New Roman" w:hAnsi="Times New Roman" w:cs="Times New Roman"/>
          <w:sz w:val="24"/>
          <w:szCs w:val="24"/>
          <w:lang w:val="es-ES"/>
        </w:rPr>
        <w:t>-</w:t>
      </w:r>
      <w:r w:rsidRPr="003A14B1">
        <w:rPr>
          <w:rFonts w:ascii="Times New Roman" w:hAnsi="Times New Roman" w:cs="Times New Roman"/>
          <w:sz w:val="24"/>
          <w:szCs w:val="24"/>
          <w:lang w:val="es-ES"/>
        </w:rPr>
        <w:tab/>
        <w:t xml:space="preserve">Hemos aprobado las ponencias de nuevos valores catastrales, entre las que cabe destacar la de Vitoria-Gasteiz, desfasado desde 2005 y </w:t>
      </w:r>
      <w:r w:rsidRPr="003A14B1">
        <w:rPr>
          <w:rFonts w:ascii="Times New Roman" w:hAnsi="Times New Roman" w:cs="Times New Roman"/>
          <w:strike/>
          <w:sz w:val="24"/>
          <w:szCs w:val="24"/>
          <w:lang w:val="es-ES"/>
        </w:rPr>
        <w:t xml:space="preserve"> </w:t>
      </w:r>
      <w:r w:rsidRPr="003A14B1">
        <w:rPr>
          <w:rFonts w:ascii="Times New Roman" w:hAnsi="Times New Roman" w:cs="Times New Roman"/>
          <w:sz w:val="24"/>
          <w:szCs w:val="24"/>
          <w:lang w:val="es-ES"/>
        </w:rPr>
        <w:t>mejorado en el tratamiento en el IRPF de las plusvalías por vivienda y  clausulas suelo.</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Estas Juntas Generales han aprobado unas modificaciones tributarias que nos servirán para hacer nuestro territorio más atractivo para la inversión y también para incrementar la recaudación. Ambas cosas son necesarias; en un mundo en el que los territorios ofrecen cada vez mejores condiciones a las empresas y en el que es cada vez más sencillo trasladar la producción es necesario que el marco fiscal sea a un tiempo justo y atractivo. Como también es necesario dotar a las administraciones públicas de ingresos suficientes para prestar unos servicios de calidad.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Disponer de una sanidad, una educación o unos servicios sociales de calidad exige disponer de recursos suficientes, y estoy convencido de una amplísima mayoría de la ciudadanía está dispuesta a contribuir para disponer de la calidad de vida que esos servicios suponen.</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Creo que tenemos un marco fiscal adecuado, y abogo por no introducir cambios sustanciales en el mismo, aunque pueden introducirse ligeras mejoras. Para ellos es preciso siempre el acuerdo político.</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COHESION TERRITORIAL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La cohesión territorial, el mejorar las condiciones de vida en el territorio, ha representado desde el inicio de legislatura una absoluta prioridad para el conjunto del Gobierno Foral.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A ese objetivo responde entre otros, el Plan Extraordinario de Inversiones para el fomento del equilibrio territorial, con una dotación extraordinaria de 7 millones de euros, que aprobamos en el Consejo de Gobierno el pasado mes de julio, y que ya está en plena ejecución. Ya hemos activado varias medidas concretas de este Plan Extraordinario: </w:t>
      </w:r>
    </w:p>
    <w:p w:rsidR="00DD171E" w:rsidRPr="003A14B1" w:rsidRDefault="00DD171E" w:rsidP="00DD171E">
      <w:pPr>
        <w:pStyle w:val="Prrafodelista"/>
        <w:numPr>
          <w:ilvl w:val="0"/>
          <w:numId w:val="2"/>
        </w:numPr>
        <w:jc w:val="both"/>
        <w:rPr>
          <w:rFonts w:ascii="Times New Roman" w:hAnsi="Times New Roman" w:cs="Times New Roman"/>
          <w:color w:val="000000"/>
          <w:sz w:val="24"/>
          <w:szCs w:val="24"/>
        </w:rPr>
      </w:pPr>
      <w:r w:rsidRPr="003A14B1">
        <w:rPr>
          <w:rFonts w:ascii="Times New Roman" w:hAnsi="Times New Roman" w:cs="Times New Roman"/>
          <w:color w:val="000000"/>
          <w:sz w:val="24"/>
          <w:szCs w:val="24"/>
        </w:rPr>
        <w:t xml:space="preserve">Las ayudas a la mejora de caminos rurales y las ayudas de emergencia. </w:t>
      </w:r>
    </w:p>
    <w:p w:rsidR="00DD171E" w:rsidRPr="003A14B1" w:rsidRDefault="00DD171E" w:rsidP="00DD171E">
      <w:pPr>
        <w:pStyle w:val="Prrafodelista"/>
        <w:numPr>
          <w:ilvl w:val="0"/>
          <w:numId w:val="2"/>
        </w:numPr>
        <w:jc w:val="both"/>
        <w:rPr>
          <w:rFonts w:ascii="Times New Roman" w:hAnsi="Times New Roman" w:cs="Times New Roman"/>
          <w:color w:val="000000"/>
          <w:sz w:val="24"/>
          <w:szCs w:val="24"/>
        </w:rPr>
      </w:pPr>
      <w:r w:rsidRPr="003A14B1">
        <w:rPr>
          <w:rFonts w:ascii="Times New Roman" w:hAnsi="Times New Roman" w:cs="Times New Roman"/>
          <w:color w:val="000000"/>
          <w:sz w:val="24"/>
          <w:szCs w:val="24"/>
        </w:rPr>
        <w:t xml:space="preserve">La mejora de los accesos al aeropuerto de Foronda. </w:t>
      </w:r>
    </w:p>
    <w:p w:rsidR="00DD171E" w:rsidRPr="003A14B1" w:rsidRDefault="00DD171E" w:rsidP="00DD171E">
      <w:pPr>
        <w:pStyle w:val="Prrafodelista"/>
        <w:numPr>
          <w:ilvl w:val="0"/>
          <w:numId w:val="2"/>
        </w:numPr>
        <w:jc w:val="both"/>
        <w:rPr>
          <w:rFonts w:ascii="Times New Roman" w:hAnsi="Times New Roman" w:cs="Times New Roman"/>
          <w:color w:val="000000"/>
          <w:sz w:val="24"/>
          <w:szCs w:val="24"/>
        </w:rPr>
      </w:pPr>
      <w:r w:rsidRPr="003A14B1">
        <w:rPr>
          <w:rFonts w:ascii="Times New Roman" w:hAnsi="Times New Roman" w:cs="Times New Roman"/>
          <w:color w:val="000000"/>
          <w:sz w:val="24"/>
          <w:szCs w:val="24"/>
        </w:rPr>
        <w:t>Las ayudas para la reconstrucción de los depós</w:t>
      </w:r>
      <w:r w:rsidR="008177DC">
        <w:rPr>
          <w:rFonts w:ascii="Times New Roman" w:hAnsi="Times New Roman" w:cs="Times New Roman"/>
          <w:color w:val="000000"/>
          <w:sz w:val="24"/>
          <w:szCs w:val="24"/>
        </w:rPr>
        <w:t>itos “Preload” de Agurain y Oion</w:t>
      </w:r>
      <w:r w:rsidRPr="003A14B1">
        <w:rPr>
          <w:rFonts w:ascii="Times New Roman" w:hAnsi="Times New Roman" w:cs="Times New Roman"/>
          <w:color w:val="000000"/>
          <w:sz w:val="24"/>
          <w:szCs w:val="24"/>
        </w:rPr>
        <w:t xml:space="preserve"> y el cambio de luminaria para el ahorro de consumo energético en las Entidades Locales.</w:t>
      </w:r>
    </w:p>
    <w:p w:rsidR="00DD171E" w:rsidRPr="003A14B1" w:rsidRDefault="00DD171E" w:rsidP="00DD171E">
      <w:pPr>
        <w:pStyle w:val="Prrafodelista"/>
        <w:numPr>
          <w:ilvl w:val="0"/>
          <w:numId w:val="2"/>
        </w:numPr>
        <w:jc w:val="both"/>
        <w:rPr>
          <w:rFonts w:ascii="Times New Roman" w:hAnsi="Times New Roman" w:cs="Times New Roman"/>
          <w:color w:val="000000"/>
          <w:sz w:val="24"/>
          <w:szCs w:val="24"/>
        </w:rPr>
      </w:pPr>
      <w:r w:rsidRPr="003A14B1">
        <w:rPr>
          <w:rFonts w:ascii="Times New Roman" w:hAnsi="Times New Roman" w:cs="Times New Roman"/>
          <w:color w:val="000000"/>
          <w:sz w:val="24"/>
          <w:szCs w:val="24"/>
        </w:rPr>
        <w:t>Las ayudas para la realización de inventarios de bienes de las Entidades Locales y para las nuevas formas de edificación de vivienda pública</w:t>
      </w:r>
    </w:p>
    <w:p w:rsidR="00DD171E" w:rsidRPr="003A14B1" w:rsidRDefault="00DD171E" w:rsidP="00DD171E">
      <w:pPr>
        <w:pStyle w:val="Prrafodelista"/>
        <w:numPr>
          <w:ilvl w:val="0"/>
          <w:numId w:val="2"/>
        </w:numPr>
        <w:jc w:val="both"/>
        <w:rPr>
          <w:rFonts w:ascii="Times New Roman" w:hAnsi="Times New Roman" w:cs="Times New Roman"/>
          <w:color w:val="000000"/>
          <w:sz w:val="24"/>
          <w:szCs w:val="24"/>
        </w:rPr>
      </w:pPr>
      <w:r w:rsidRPr="003A14B1">
        <w:rPr>
          <w:rFonts w:ascii="Times New Roman" w:hAnsi="Times New Roman" w:cs="Times New Roman"/>
          <w:color w:val="000000"/>
          <w:sz w:val="24"/>
          <w:szCs w:val="24"/>
        </w:rPr>
        <w:t xml:space="preserve">Y este mes de octubre habremos adjudicado los servicios de asesoramiento a las Entidades Locales para la aplicación de la normativa de protección de datos y la nueva ley de contratos.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Soy plenamente consciente de que estas Juntas Generales también han dado prioridad a esta cuestión. Debemos trabajar para mantener e incluso aumentar la población en las zonas rurales. El tradicional Pleno de Tierras Esparsas celebrado en mayo en Bernedo evidenció la preocupación compartida que todos y todas tenemos por esta cuestión. Es un reto al que debemos dar respuesta.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Lurralde Jareen azkeneko osoko bilkuran adostutako testu bat onartu zen landa eremuetako biztanle kopurua mantendu eta handitzeko.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Zenbait pauso eman ditugu jada. Barne koordinaziorako eta erakundeen arteko koordinaziorako organoak sortu ditugu. Azken hori osatzen dute Foru Aldundiak, Eusko Jaurlaritzak, Kuadrillek, Eudelek, Arabako Kontzejuen Elkarteak eta Gasteizko Kontzejuen Elkarteak. Arabako Mendialderako proiektu pilotua zehazten ari gara Kuadrillaren eta eskualdeko udalekin elkarlanean.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Eta azaroan onartuko dugu </w:t>
      </w:r>
      <w:r w:rsidRPr="00B9696B">
        <w:rPr>
          <w:rFonts w:ascii="Times New Roman" w:hAnsi="Times New Roman" w:cs="Times New Roman"/>
          <w:sz w:val="24"/>
          <w:szCs w:val="24"/>
        </w:rPr>
        <w:t>Mendialderako proiektu pilotu</w:t>
      </w:r>
      <w:r w:rsidRPr="00DD171E">
        <w:rPr>
          <w:rFonts w:ascii="Times New Roman" w:hAnsi="Times New Roman" w:cs="Times New Roman"/>
          <w:sz w:val="24"/>
          <w:szCs w:val="24"/>
        </w:rPr>
        <w:t xml:space="preserve"> hori. Esku-hartze zehatzak jasotzen dituen proiektua, bai publikoak, baita elkarlan publiko-pribatuaren bidezkoak ere. Helburua: jarduera sustatzea eta eskualdeari ilusioa eta dinamismoa itzultzea.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Elkarlanaren eta adostutako lanaren emaitza izango den proiektua.</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En Rioja Alavesa, y tal y como anuncié en este mismo pleno el año pasado, hemos puesto en marcha una ambiciosa estrategia conjunta con expertos y agentes de la comarca en torno a la Economía vinculada al vino, para definir y explotar las verdaderas fortalezas de la comarca y del vino Rioja Alavesa, para hacer de este enclave un foco de referencia internacional y de excelencia, generadora de riqueza y proyección de toda Álava.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Álava son sus pueblos, sus gentes. Por todo ello, el futuro de Álava necesita a sus pueblos vivos.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Prometimos que la zona rural de Álava contaría con las mejores oportunidades de desarrollo, de la mano de la llegada de internet de banda ancha a todos nuestros pueblos. Hoy, la banda ancha es una realidad gracias al programa Araba Konektada, y una oportunidad de desarrollo para nuestro territorio. Estamos cumpliendo nuestro compromiso.</w:t>
      </w:r>
      <w:r w:rsidRPr="003A14B1">
        <w:rPr>
          <w:rFonts w:ascii="Times New Roman" w:hAnsi="Times New Roman" w:cs="Times New Roman"/>
          <w:color w:val="000000" w:themeColor="text1"/>
          <w:sz w:val="24"/>
          <w:szCs w:val="24"/>
          <w:lang w:val="es-ES"/>
        </w:rPr>
        <w:t xml:space="preserve"> </w:t>
      </w:r>
      <w:r w:rsidRPr="003A14B1">
        <w:rPr>
          <w:rFonts w:ascii="Times New Roman" w:hAnsi="Times New Roman" w:cs="Times New Roman"/>
          <w:sz w:val="24"/>
          <w:szCs w:val="24"/>
          <w:lang w:val="es-ES"/>
        </w:rPr>
        <w:t>A finales de 2019 todo núcleo habitado de Álava tendrá acceso a banda ancha, seremos el primero Territorio del Estado en tenerlo y uno de los primeros en Europa</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Legealdi honen ezaugarrietako bat Aldundiaren eta tokiko erakundeen arteko hurbiltasun harremana izaten ari da.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Gure kuadrillen, udalen eta kontzejuetako administrazio batzordeen lana eta egitekoa aldarrikatu nahi ditut.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Gure erakunderik hurbilenek gure herrien garapenaren alde egiten duten lanaren defendatzaile sutsua naiz.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Alkateak, zinegotziak, administrazio batzordeetako kideak… Horiek guztiak, eta Foru Aldundia bera ezinbesteko aliatuak gara gure herrietara ongizatea eta aurrerapena eramateko.</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Seguir apoyando a las entidades locales para la mejora de la gestión y de la gobernanza local, es nuestra prioridad.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Por ello, esta legislatura hemos introducido importantes mejoras en las herramientas de gestión y de financiación de las entidades locales, para que estas sigan mejorando el servicio público que prestan.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w:t>
      </w:r>
      <w:r w:rsidRPr="003A14B1">
        <w:rPr>
          <w:rFonts w:ascii="Times New Roman" w:hAnsi="Times New Roman" w:cs="Times New Roman"/>
          <w:sz w:val="24"/>
          <w:szCs w:val="24"/>
          <w:lang w:val="es-ES"/>
        </w:rPr>
        <w:tab/>
        <w:t>Por un lado se ha incrementado el Fofel hasta el 52,8% sobre los recursos disponibles.</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Mediante los programas de Plan Foral de Obras y Servicios y el de Obras menores y veredas, durante estos tres años de legislatura, hemos destinado 1.377 proyectos de construcción y mejora de infraestructuras y servicios. Más de 80,5 millones de euros en total, con el claro y específico fin de mejorar el bienestar de los y las habitantes de nuestros pueblos y la cohesión de nuestro territorio.</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A esto hay que sumar la financiación de personal técnico en las Cuadrillas, en las áreas de Euskera, Medio ambiente, Igualdad y Participación Ciudadana.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Hemos individualizado los saldos del FEPEL y hemos reforzado el asesoramiento a las entidades locales. Otro compromiso cumplido.</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Alava es un territorio con un gran peso de la industria. Sin  embargo, no puede vivir de espaldas al primer sector.</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Su aportación es imprescindible, en términos económicos y de mantenimiento del territorio.</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Desde el Gobierno Foral seguimos trabajando codo con codo con el sector, y prestamos apoyo en múltiples direcciones.</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Pondré solo algunos ejemplos: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w:t>
      </w:r>
      <w:r w:rsidRPr="003A14B1">
        <w:rPr>
          <w:rFonts w:ascii="Times New Roman" w:hAnsi="Times New Roman" w:cs="Times New Roman"/>
          <w:sz w:val="24"/>
          <w:szCs w:val="24"/>
          <w:lang w:val="es-ES"/>
        </w:rPr>
        <w:tab/>
        <w:t>Con el Plan de apoyo a la incorporación de jóvenes y mujeres a la actividad agrícola, 82 jóvenes han iniciado su actividad instalando una explotación agrícola en nuestro Territorio. Y vamos a impulsar un nuevo marco normativo que actúe como servicio de intermediación para facilitar el acceso de los y las jóvenes emprendedoras a la tierra agraria.</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w:t>
      </w:r>
      <w:r w:rsidRPr="003A14B1">
        <w:rPr>
          <w:rFonts w:ascii="Times New Roman" w:hAnsi="Times New Roman" w:cs="Times New Roman"/>
          <w:sz w:val="24"/>
          <w:szCs w:val="24"/>
          <w:lang w:val="es-ES"/>
        </w:rPr>
        <w:tab/>
        <w:t xml:space="preserve">Este mismo año, con el apoyo de las instituciones, se ha constituido un centro de limpieza y envasado de legumbres en La Llanada. Y seguimos estudiando la viabilidad de instalar centros de transformación agroalimentaria que generen alto valor añadido. </w:t>
      </w:r>
    </w:p>
    <w:p w:rsidR="00DD171E" w:rsidRPr="003A14B1" w:rsidRDefault="00DD171E" w:rsidP="00DD171E">
      <w:pPr>
        <w:jc w:val="both"/>
        <w:rPr>
          <w:rFonts w:ascii="Times New Roman" w:hAnsi="Times New Roman" w:cs="Times New Roman"/>
          <w:strike/>
          <w:sz w:val="24"/>
          <w:szCs w:val="24"/>
          <w:lang w:val="es-ES"/>
        </w:rPr>
      </w:pPr>
      <w:r w:rsidRPr="003A14B1">
        <w:rPr>
          <w:rFonts w:ascii="Times New Roman" w:hAnsi="Times New Roman" w:cs="Times New Roman"/>
          <w:sz w:val="24"/>
          <w:szCs w:val="24"/>
          <w:lang w:val="es-ES"/>
        </w:rPr>
        <w:t>-</w:t>
      </w:r>
      <w:r w:rsidRPr="003A14B1">
        <w:rPr>
          <w:rFonts w:ascii="Times New Roman" w:hAnsi="Times New Roman" w:cs="Times New Roman"/>
          <w:sz w:val="24"/>
          <w:szCs w:val="24"/>
          <w:lang w:val="es-ES"/>
        </w:rPr>
        <w:tab/>
        <w:t>Hemos reforzado el apoyo a nuevos modelos agroecológicos que de forma sostenible incorporen nuevas alternativas productivas y modelos de producción respetuosos con el medio ambiente y proveedores de alimentos sanos a la sociedad alavesa.</w:t>
      </w:r>
      <w:r w:rsidRPr="003A14B1">
        <w:rPr>
          <w:rFonts w:ascii="Times New Roman" w:hAnsi="Times New Roman" w:cs="Times New Roman"/>
          <w:strike/>
          <w:sz w:val="24"/>
          <w:szCs w:val="24"/>
          <w:lang w:val="es-ES"/>
        </w:rPr>
        <w:t xml:space="preserve">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w:t>
      </w:r>
      <w:r w:rsidRPr="003A14B1">
        <w:rPr>
          <w:rFonts w:ascii="Times New Roman" w:hAnsi="Times New Roman" w:cs="Times New Roman"/>
          <w:sz w:val="24"/>
          <w:szCs w:val="24"/>
          <w:lang w:val="es-ES"/>
        </w:rPr>
        <w:tab/>
        <w:t xml:space="preserve">Hemos mejorado el Plan de Ayudas Forestales con el fin generar empleo en este ámbito, favorecer el uso de la madera como recurso renovable y explorar nuevos nichos de mercado.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En las últimas semanas el sector forestal alavés y vasco se está viendo afectado por la rápida propagación de la enfermedad denominada banda marrón del pino.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Aunque los efectos en Alava no tienen la intensidad de otros Territorios, la Diputación, junto con los propietarios forestales y las empresas transformadoras de la madera agrupadas en Baskegur, está siguiendo su evolución desde hace meses, y trabajando técnicamente con el resto Diputaciones Forales, Gobierno Vasco y Neiker en el desarrollo de un Plan de Acción integral que incorpore medidas de prevención y lucha contra la enfermedad, de investigación y experimentación, especies alternativas, información y asesoramiento, así como prácticas silvícolas y de diversificación forestal. Este Plan interinstitucional estará dotado de los medios técnicos y económicos necesarios para garantizar un sector forestal viable económicamente y sostenible a medio y largo plazo para el conjunto de la sociedad.</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w:t>
      </w:r>
      <w:r w:rsidRPr="003A14B1">
        <w:rPr>
          <w:rFonts w:ascii="Times New Roman" w:hAnsi="Times New Roman" w:cs="Times New Roman"/>
          <w:sz w:val="24"/>
          <w:szCs w:val="24"/>
          <w:lang w:val="es-ES"/>
        </w:rPr>
        <w:tab/>
        <w:t>Hemos vuelto a incrementar los seguros a viñedos y a los sectores ganaderos.</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Hoy vuelvo a insistir en que el futuro de nuestros vinos pasa por la diferenciación y la calidad.</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El mejor instrumento para lograr la diferenciación es una denominación de origen propia, pero no debemos renunciar a ser Rioja. Estamos en el origen de la Denominación, nos pertenece, es un activo. Sin embargo pensamos que la DOC Rioja debe evolucionar, debe mejorar, y el mejor camino para conseguirlo es mirar al norte, a Burdeos, que constituye un modelo de éxito. En Burdeos conviven decenas de denominaciones dentro de la DO Burdeos.</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Si queremos preservar el futuro de Rioja Alavesa la mejor fórmula es la creación de una Denominación de Origen dentro de la Denominación Rioja. Sin ir contra nadie, sino al contrario, con el deseo de mejorar.</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Es posible, y vamos a trabajar para conseguirlo de la mano con el sector, con la comarca y con el Gobierno Vasco.</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En turismo, estamos atravesando un momento dulce. No sin esfuerzos y una estrecha colaboración y coordinación interinstitucional a todos los niveles, mediante la Mesa de Turismo creada desde el inicio de legislatura. Estamos acertando en la manera de llegar a cada tipo de visitante ofreciéndole lo que le interesa:</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w:t>
      </w:r>
      <w:r w:rsidRPr="003A14B1">
        <w:rPr>
          <w:rFonts w:ascii="Times New Roman" w:hAnsi="Times New Roman" w:cs="Times New Roman"/>
          <w:sz w:val="24"/>
          <w:szCs w:val="24"/>
          <w:lang w:val="es-ES"/>
        </w:rPr>
        <w:tab/>
        <w:t xml:space="preserve">Rutas específicas que abarcan la totalidad del Territorio.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w:t>
      </w:r>
      <w:r w:rsidRPr="003A14B1">
        <w:rPr>
          <w:rFonts w:ascii="Times New Roman" w:hAnsi="Times New Roman" w:cs="Times New Roman"/>
          <w:sz w:val="24"/>
          <w:szCs w:val="24"/>
          <w:lang w:val="es-ES"/>
        </w:rPr>
        <w:tab/>
        <w:t>Planes y rutas a la carta: turismo familiar, gastronómico, naturaleza, deporte, cultura, patrimonio, autocaravana, ecoturismo y enoturismo,  oferta coordinada de eventos del Territorio…</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w:t>
      </w:r>
      <w:r w:rsidRPr="003A14B1">
        <w:rPr>
          <w:rFonts w:ascii="Times New Roman" w:hAnsi="Times New Roman" w:cs="Times New Roman"/>
          <w:sz w:val="24"/>
          <w:szCs w:val="24"/>
          <w:lang w:val="es-ES"/>
        </w:rPr>
        <w:tab/>
        <w:t xml:space="preserve">Apoyamos a las Entidades Locales, a pymes hosteleras y promotoras turísticas y a proyectos de comercios en zonas rurales, para la visibilización y difusión del Territorio.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w:t>
      </w:r>
      <w:r w:rsidRPr="003A14B1">
        <w:rPr>
          <w:rFonts w:ascii="Times New Roman" w:hAnsi="Times New Roman" w:cs="Times New Roman"/>
          <w:sz w:val="24"/>
          <w:szCs w:val="24"/>
          <w:lang w:val="es-ES"/>
        </w:rPr>
        <w:tab/>
        <w:t>Y por supuesto seguimos potenciando reclamos como la Catedral Santa María, el Valle Salado, el Jardín Botánico de Santa Catalina o por supuesto, Rioja Alavesa…</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w:t>
      </w:r>
      <w:r w:rsidRPr="003A14B1">
        <w:rPr>
          <w:rFonts w:ascii="Times New Roman" w:hAnsi="Times New Roman" w:cs="Times New Roman"/>
          <w:sz w:val="24"/>
          <w:szCs w:val="24"/>
          <w:lang w:val="es-ES"/>
        </w:rPr>
        <w:tab/>
        <w:t>Para que todo ello funcione y los y las visitantes se lleven un recuerdo y sabor agradable de su estancia en Álava hemos destinado desde la DFA más de 2,6 millones de euros en tres años.</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Arabak asko du bisitariei eskaintzeko. Kalitatea. Batez ere kalitatea. Hori da gure indargune nagusia. Eta nabari da. Aurten, orain arte, bi mila hamabostean garai berean baino ehuneko hamabi koma bost bisitari gehiago izan ditugu. Hiru urte hauetan, batez besteko egonaldia ehuneko bat koma zazpi egun izatetik ehuneko bat koma bederatzi egun izatera pasa da.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Lurraldearen konektagarritasuna ere berebizikoa da lurraldea eta pertsonak antolatzeko.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Horiek horrela, bide azpiegitura berriak egiteko eta daudenak hobetzeko inbertsioak antolatzea lehentasun estrategikoa izan da legealdi honetan, betiere Foru Aldundiaren eskumen esklusiboak zein diren kontuan hartuta.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Gobernu Kontseiluak laster onartuko du bi mila eta hamasei eta bi mila eta hamazazpirako Arabako Errepideen Plan Integrala, eta Biltzar Nagusietara igorriko du bertan eztabaidatu dadin.</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El nuevo PICA proyecta soluciones realistas a las deficiencias significativas en la fluidez del tráfico actual, que podrían expandirse en el futuro sin una corrección adecuada. Citaré las más importantes:</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w:t>
      </w:r>
      <w:r w:rsidRPr="003A14B1">
        <w:rPr>
          <w:rFonts w:ascii="Times New Roman" w:hAnsi="Times New Roman" w:cs="Times New Roman"/>
          <w:sz w:val="24"/>
          <w:szCs w:val="24"/>
          <w:lang w:val="es-ES"/>
        </w:rPr>
        <w:tab/>
        <w:t>La mejora de la AP-1 y la N-1 en Armiñón;</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w:t>
      </w:r>
      <w:r w:rsidRPr="003A14B1">
        <w:rPr>
          <w:rFonts w:ascii="Times New Roman" w:hAnsi="Times New Roman" w:cs="Times New Roman"/>
          <w:sz w:val="24"/>
          <w:szCs w:val="24"/>
          <w:lang w:val="es-ES"/>
        </w:rPr>
        <w:tab/>
        <w:t>La remodelación del enlace entre la AP-1 y la N-622; o</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w:t>
      </w:r>
      <w:r w:rsidRPr="003A14B1">
        <w:rPr>
          <w:rFonts w:ascii="Times New Roman" w:hAnsi="Times New Roman" w:cs="Times New Roman"/>
          <w:sz w:val="24"/>
          <w:szCs w:val="24"/>
          <w:lang w:val="es-ES"/>
        </w:rPr>
        <w:tab/>
        <w:t xml:space="preserve">La confluencia de la A-623 y la A-628 en Aramaio.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Por otro lado, seguimos insistiendo ante Madrid la transferencia de los tramos alaveses de la AP-1 y la AP-68 en unas condiciones adecuadas. Precisamente, además, también afectará a nuestro territorio el reciente anuncio del Gobierno español de liberalizar los peajes de todas las autopistas de pago del Estado, una vez finalizada la concesión en vigor, en las que se encuentra, por el momento, la AP-1 a su tramo Burgos – </w:t>
      </w:r>
      <w:r w:rsidR="003A14B1" w:rsidRPr="003A14B1">
        <w:rPr>
          <w:rFonts w:ascii="Times New Roman" w:hAnsi="Times New Roman" w:cs="Times New Roman"/>
          <w:sz w:val="24"/>
          <w:szCs w:val="24"/>
          <w:lang w:val="es-ES"/>
        </w:rPr>
        <w:t>Armiñón</w:t>
      </w:r>
      <w:r w:rsidRPr="003A14B1">
        <w:rPr>
          <w:rFonts w:ascii="Times New Roman" w:hAnsi="Times New Roman" w:cs="Times New Roman"/>
          <w:sz w:val="24"/>
          <w:szCs w:val="24"/>
          <w:lang w:val="es-ES"/>
        </w:rPr>
        <w:t xml:space="preserve">.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Pero ya durante estos tres años, han sido muchas las medidas acometidas que responden a necesidades viarias y de movilidad actuales como por ejemplo:</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w:t>
      </w:r>
      <w:r w:rsidRPr="003A14B1">
        <w:rPr>
          <w:rFonts w:ascii="Times New Roman" w:hAnsi="Times New Roman" w:cs="Times New Roman"/>
          <w:sz w:val="24"/>
          <w:szCs w:val="24"/>
          <w:lang w:val="es-ES"/>
        </w:rPr>
        <w:tab/>
        <w:t>La duplicación de la calzada de la N-124 y variante de Berantevilla;</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w:t>
      </w:r>
      <w:r w:rsidRPr="003A14B1">
        <w:rPr>
          <w:rFonts w:ascii="Times New Roman" w:hAnsi="Times New Roman" w:cs="Times New Roman"/>
          <w:sz w:val="24"/>
          <w:szCs w:val="24"/>
          <w:lang w:val="es-ES"/>
        </w:rPr>
        <w:tab/>
        <w:t>La mejora de los tramos Assa-Elvillar o Melledes-Manzanos;</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w:t>
      </w:r>
      <w:r w:rsidRPr="003A14B1">
        <w:rPr>
          <w:rFonts w:ascii="Times New Roman" w:hAnsi="Times New Roman" w:cs="Times New Roman"/>
          <w:sz w:val="24"/>
          <w:szCs w:val="24"/>
          <w:lang w:val="es-ES"/>
        </w:rPr>
        <w:tab/>
        <w:t xml:space="preserve">El inicio de las obras de mejora de la N-240 en Legutio; </w:t>
      </w:r>
      <w:r w:rsidRPr="003A14B1">
        <w:rPr>
          <w:rFonts w:ascii="Times New Roman" w:hAnsi="Times New Roman" w:cs="Times New Roman"/>
          <w:strike/>
          <w:sz w:val="24"/>
          <w:szCs w:val="24"/>
          <w:lang w:val="es-ES"/>
        </w:rPr>
        <w:t xml:space="preserve">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w:t>
      </w:r>
      <w:r w:rsidRPr="003A14B1">
        <w:rPr>
          <w:rFonts w:ascii="Times New Roman" w:hAnsi="Times New Roman" w:cs="Times New Roman"/>
          <w:sz w:val="24"/>
          <w:szCs w:val="24"/>
          <w:lang w:val="es-ES"/>
        </w:rPr>
        <w:tab/>
        <w:t>Las mejoras en las bonificaciones a usuarios de la AP-1 y la AP-68.</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w:t>
      </w:r>
      <w:r w:rsidRPr="003A14B1">
        <w:rPr>
          <w:rFonts w:ascii="Times New Roman" w:hAnsi="Times New Roman" w:cs="Times New Roman"/>
          <w:sz w:val="24"/>
          <w:szCs w:val="24"/>
          <w:lang w:val="es-ES"/>
        </w:rPr>
        <w:tab/>
        <w:t>La ampliación del tranvía de Vitoria-Gasteiz y la implantación del BRT.</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w:t>
      </w:r>
      <w:r w:rsidRPr="003A14B1">
        <w:rPr>
          <w:rFonts w:ascii="Times New Roman" w:hAnsi="Times New Roman" w:cs="Times New Roman"/>
          <w:sz w:val="24"/>
          <w:szCs w:val="24"/>
          <w:lang w:val="es-ES"/>
        </w:rPr>
        <w:tab/>
        <w:t>La implantación del nuevo modelo de Transporte Comarcal en 2019, que conecta los pueblos con la cabecera de comarca y que dará servicio también los fines de semana.</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w:t>
      </w:r>
      <w:r w:rsidRPr="003A14B1">
        <w:rPr>
          <w:rFonts w:ascii="Times New Roman" w:hAnsi="Times New Roman" w:cs="Times New Roman"/>
          <w:sz w:val="24"/>
          <w:szCs w:val="24"/>
          <w:lang w:val="es-ES"/>
        </w:rPr>
        <w:tab/>
        <w:t>La adjudicación y puesta en funcionamiento en 2019 de la línea Durango-Vitoria-Miranda, que completará lo previsto en el Plan de transporte interurbano subvencionado por la DFA.</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w:t>
      </w:r>
      <w:r w:rsidRPr="003A14B1">
        <w:rPr>
          <w:rFonts w:ascii="Times New Roman" w:hAnsi="Times New Roman" w:cs="Times New Roman"/>
          <w:sz w:val="24"/>
          <w:szCs w:val="24"/>
          <w:lang w:val="es-ES"/>
        </w:rPr>
        <w:tab/>
        <w:t>Y la recuperación de la estabilidad financiera de Arabat para los próximos años, para poder atender a los compromisos de pago de la autopista con la menor incidencia posible al presupuesto de la DFA, porque como saben, hemos eliminado los instrumentos financieros derivados que hipotecaban el futuro de las cuentas públicas.</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A lo largo del próximo año se iniciarán las obras de la variante de Saratxo.</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Ingurumen jasangarriaren eta gure ondare naturalaren aldeko konpromisoaren isla diren neurriak azalduko ditut orain. Dakizuen moduan, ondare hori gure indargune handietako bat da eta baita lurraldearen nortasunaren ezaugarri garrantzitsu bat ere.</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Harrotasunez hitz egin dezakegu gure Natura Sarea bi milaz, gure hogeita bederatzi ingurune natural babestuez, gure Araba berdeaz, gure babestutako laurogeita bost mila hektarea baso, larre, ibai eta hezegunez.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Bai, harrotasunez hitz egin dezakegu, etxerako lanak egin ditugulako, eta eremu horietako bakoitza kudeatzeko planak egin ditugulako.</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Porque Alava es la reserva natural de Euskadi, es  un tesoro natural, es un privilegio… pero también es una responsabilidad, de la que hemos sido conscientes desde el minuto cero de la legislatura.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Llegamos con los deberes sin hacer, con una importante tarea por delante. Hoy, tres años y medio después, podemos anunciar ya que hemos concluido los 29 planes de gestión y conservación de estos espacios naturales protegidos, que suponen el 28% de nuestro territorio. Y así lograr que, ahora y en el futuro, las próximas generaciones, puedan seguir hablando con orgullo de esta reserva natural que es Álava.</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Contamos, desde esta legislatura, con nuevas vías verdes que permiten conectar poblaciones entre ellas y los centros de trabajo. Este es el caso del Parque Lineal del Nervión (Amurrio+Laudio+Poligono Saratxo)  y la Via Verde del Zadorra, que, en unos pocos meses, unirá la capital alavesa con Jundiz.</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También hemos trabajado por habilitar una gran red de itinerarios verdes que permiten una movilidad sostenible y alternativas de ocio y turismo responsables. Itinerarios con una gran aceptación: cada año son 220.000 los ciclistas y peatones que pasan por nuestra Vía Verde del Vasco Navarro. Otro dato: nuestras vías verdes, las mejor conservadas de todo el Estado y las únicas totalmente interconectadas, suman 1.130 kilómetros. Llevamos casi 3 millones de euros invertidos en infraestructuras estratégicas.</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En esta necesaria transición energética en la que nos debemos involucrar, menciono otras acciones de este gobierno foral como el impulso a las energías renovables y a la movilidad sostenible, a través  de ayudas que han permitido a los pueblos alaveses, sustituir sus luminarias por bombillas led, adquirir vehículos eléctricos, o instalar calderas comunitarias de biomasa, entre otros ejemplos.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Hortaz, etorkizuneko ingurumen politika garatzen ari gara, epe luzean iraun dezan. Iraunkortasun integralaren kontzeptuan oinarritzen da, eta ingurua eta pertsona hartzen ditu kontuan. Horren isla da Arabako Lurralde Historikoko Garapen Jasangarriaren Bigarren Plana, duela urtebete baino gutxiago onartu zena, eta horri dagokion lehen ekintza plana, jadanik abian dena.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Arabako Foru Aldundia etengabeko prozesu batean murgilduta dago, hiru legealdi baino gehiagoko iraupena duena, eta helburu duena inbertsioak planifikatzea eta ingurumen eragina prebenitzea eta zuzentzea. Gai horren inguruko hainbat konpromiso dokumentu ditugu, besteak beste, bi mila eta hamasei eta bi mila eta hamazazpirako lurraldearen ur-hornikuntza eta saneamendu plana, edo duela gutxi aurkeztutako bi mila eta hamazazpitik bi mila eta hogeita hamarrera arteko hiri hondakinak kudeatzeko eta prebenitzeko plana.</w:t>
      </w:r>
    </w:p>
    <w:p w:rsidR="00DD171E" w:rsidRPr="003A14B1" w:rsidRDefault="00DD171E" w:rsidP="00DD171E">
      <w:pPr>
        <w:spacing w:line="280" w:lineRule="auto"/>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Apostamos por una economía circular, el único camino posible para seguir creciendo de manera sostenible. El Plan de Residuos ha sentado las bases para este futuro posible. Fruto de ello, estamos viendo ya los primeros resultados, como el salto cualitativo que han dado nuestras entidades locales, donde ya se ha implantado la gestión de los residuos orgánicos. Esta era una asignatura pendiente que hemos podido superar gracias a la colaboración con las Cuadrillas y los Ayuntamientos. Dicha nueva gestión nos va a permitir reducir, de forma notable, las cifras de generación de residuos.</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Hemos reactivado el esfuerzo inversor en nuevas infraestructuras de abastecimiento y saneamiento de aguas y en la adecuación y mejora de las existentes. Eran tremendamente necesarias las inversiones en abastecimiento de agua potable y depuradoras. 14 millones de euros, esta es la inversión llevada a cabo entre los años 2016 y 2018. Tres años en los que los proyectos iniciales se han transformado en hechos.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Ya contamos con 5 nuevas depuradoras como por ejemplo son Gopegi, </w:t>
      </w:r>
      <w:r w:rsidR="003A14B1">
        <w:rPr>
          <w:rFonts w:ascii="Times New Roman" w:hAnsi="Times New Roman" w:cs="Times New Roman"/>
          <w:sz w:val="24"/>
          <w:szCs w:val="24"/>
          <w:lang w:val="es-ES"/>
        </w:rPr>
        <w:t>Ondateg</w:t>
      </w:r>
      <w:r w:rsidR="003A14B1" w:rsidRPr="003A14B1">
        <w:rPr>
          <w:rFonts w:ascii="Times New Roman" w:hAnsi="Times New Roman" w:cs="Times New Roman"/>
          <w:sz w:val="24"/>
          <w:szCs w:val="24"/>
          <w:lang w:val="es-ES"/>
        </w:rPr>
        <w:t>i</w:t>
      </w:r>
      <w:r w:rsidRPr="003A14B1">
        <w:rPr>
          <w:rFonts w:ascii="Times New Roman" w:hAnsi="Times New Roman" w:cs="Times New Roman"/>
          <w:sz w:val="24"/>
          <w:szCs w:val="24"/>
          <w:lang w:val="es-ES"/>
        </w:rPr>
        <w:t xml:space="preserve"> y Agurain,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Asimismo, hay 10 localidades que se han conectado a depuradoras existentes. Es decir, 15 localidades alavesas han renovado y mejorado sus sistemas depuradores.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Además, hemos instalado 7 nuevos depósitos de agua y hemos llevado a cabo 9 obras de mejora de sistemas actuales.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Y por último, debo subrayar el importante esfuerzo que la Diputación Foral está realizando para la constitución, puesta en marcha y consolidación del nuevo Consorcio de Aguas. La labor de diálogo y consenso con las entidades locales y formaciones políticas que este Gobierno Foral está realizando tiene su base en nuestro profundo convencimiento de que este Consorcio supondrá un verdadero cambio a mejor en la gestión pública, repito, gestión pública del agua, con más eficiencia y mayor optimización de los recursos.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Como venimos reiterando, este proyecto estratégico respeta plenamente las competencias de las entidades locales y la libre y voluntaria adhesión de estas al Consorcio. Con todo ello, confiamos en que el Consorcio esté en funcionamiento a principios de 2019.</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He hablado de pasado, de presente y voy a hablar de futuro.</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Este Gobierno aporta soluciones a los problemas del territorio. Cuando hablamos de cohesión social, de equilibrio territorial…, ponemos soluciones encima de la mesa. Es por ello que estamos trabajando en un nuevo proyecto ilusionante que busca poner en valor y promocionar la Montaña alavesa, asociando la protección del patrimonio industrial y medioambiental para la promoción y el desarrollo del turismo de naturaleza, y que busca nuevas oportunidades de trabajo para sus vecinos y vecinas.</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u w:val="single"/>
          <w:lang w:val="es-ES"/>
        </w:rPr>
        <w:t>Estamos trabajando en un nuevo proyecto de restauración de la zona minera de Arraia-Maeztu</w:t>
      </w:r>
      <w:r w:rsidRPr="003A14B1">
        <w:rPr>
          <w:rFonts w:ascii="Times New Roman" w:hAnsi="Times New Roman" w:cs="Times New Roman"/>
          <w:sz w:val="24"/>
          <w:szCs w:val="24"/>
          <w:lang w:val="es-ES"/>
        </w:rPr>
        <w:t xml:space="preserve">. Se trata de reconvertir las antiguas minas de asfalto, una zona -actualmente muy degradada- en un nuevo recurso turístico, científico, recreativo y de ocio. Vamos a poner en valor y a promocionar el paisaje minero con la creación de nuevas áreas de uso polivalente. Son muchas las posibilidades de esta antigua mina: de ocio y turismo, de deporte de naturaleza, de interpretación de las minas, de sensibilización medioambiental, de difusión de nuestro patrimonio… Es por ello que podemos hablar ya de un proyecto de revitalización que busca, no sólo restaurar paisajísticamente la zona, sino también reconvertirlo en un nuevo punto de atracción y un nuevo motor de actividad.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El Departamento de Medio Ambiente de la Diputación está trabajando intensamente en este proyecto, de forma coordinada con la Dirección de Minas del Gobierno Vasco y con el Ayuntamiento de Maeztu. Y confío en que pronto podremos hablar ya de un atractivo más de Montaña Alavesa, que ponga en valor su patrimonio natural, industrial, cultural y ecoturístico… y también de un nuevo medio de vida para los vecinos y vecinas de la zona.</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SERVICIOS SOCIALES Y SERVICIOS PUBLICOS</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Nuestro Territorio está en marcha, rumbo a los retos de futuro que tenemos delante.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Respondemos a este reto en forma y fondo, destinando los recursos y medios necesarios.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La reorganización de los servicios sociales de Álava es un objetivo prioritario en nuestra determinación de mejorar la calidad y de recuperar el liderazgo en este ámbito. </w:t>
      </w:r>
      <w:r w:rsidR="003A14B1" w:rsidRPr="003A14B1">
        <w:rPr>
          <w:rFonts w:ascii="Times New Roman" w:hAnsi="Times New Roman" w:cs="Times New Roman"/>
          <w:sz w:val="24"/>
          <w:szCs w:val="24"/>
          <w:lang w:val="es-ES"/>
        </w:rPr>
        <w:t>Por ello, desde 2017 venimos trabaja</w:t>
      </w:r>
      <w:r w:rsidR="003A14B1">
        <w:rPr>
          <w:rFonts w:ascii="Times New Roman" w:hAnsi="Times New Roman" w:cs="Times New Roman"/>
          <w:sz w:val="24"/>
          <w:szCs w:val="24"/>
          <w:lang w:val="es-ES"/>
        </w:rPr>
        <w:t>n</w:t>
      </w:r>
      <w:r w:rsidR="003A14B1" w:rsidRPr="003A14B1">
        <w:rPr>
          <w:rFonts w:ascii="Times New Roman" w:hAnsi="Times New Roman" w:cs="Times New Roman"/>
          <w:sz w:val="24"/>
          <w:szCs w:val="24"/>
          <w:lang w:val="es-ES"/>
        </w:rPr>
        <w:t xml:space="preserve">do intensamente para regular y ordenar la gestión y la financiación por parte de Diputación del 80% de los servicios sociales de base, que son, como saben, de competencia municipal.  </w:t>
      </w:r>
      <w:r w:rsidRPr="003A14B1">
        <w:rPr>
          <w:rFonts w:ascii="Times New Roman" w:hAnsi="Times New Roman" w:cs="Times New Roman"/>
          <w:sz w:val="24"/>
          <w:szCs w:val="24"/>
          <w:lang w:val="es-ES"/>
        </w:rPr>
        <w:t xml:space="preserve">Asimismo, financiamos también el 100% del SAD, de todos los ayuntamientos menores a 20.000 habitantes de Álava, ya que todos estos ayuntamientos han aprobado delegar su gestión a la DFA.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Este año 2018 con 204 millones de euros de presupuesto, un aumento del 5,6% respecto al presupuesto del 2017. Entre todas y todos dedicamos 48,7% del presupuesto foral a cubrir las necesidades sociales de quienes más lo necesitan.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El envejecimiento de la población y la atención a las personas mayores y dependientes a través de nuestros Servicios Sociales es uno de los principales retos, no solo del futuro, también del presente.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Las personas mayores quieren permanecer en sus domicilios. Debemos garantizar el bienestar y un cuidado adecuado de estas personas en sus hogares. Por ello, hemos mejorado el Servicio de Ayuda a Domicilio incrementando de 16 a 20 horas el máximo de horas de atención semanales. Esto representa en total 45.291 horas más al año. Asimismo, hemos mejorado las prestaciones por cuidados.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Pero además, hace un año, en este mismo pleno, anunciaba la creación de una nueva residencia para personas mayores y dependientes. Un año después, hemos cumplido nuestro compromiso.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He hecho ya referencia, al principio de esta intervención, al proyecto Arabarren. Además de ese complejo residencial de nueva creación, vamos a incrementar el número de plazas residenciales en Aiaraldea, con 10 plazas más, en Añana con 6 más y en Gorbeialdea 5 más.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Y queremos seguir mejorando el servicio a personas mayores contando con su opinión. Por ello, vamos a poner en marcha de manera inminente, el Consejo de Mayores, un espacio donde estarán representadas tanto entidades como personas a título individual representativas de los colectivos de mayores.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El gobierno foral es consciente de que quien apoya y cuida en el hogar a las personas con dependencia, los cuidadores informales, (es decir a las personas mayores, personas con discapacidad y personas con enfermedad mental) también necesita de un respiro, de un descanso y de apoyos.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Por ello, hemos decidido ser proactivos ante dicha necesidad y atenderla.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u w:val="single"/>
          <w:lang w:val="es-ES"/>
        </w:rPr>
        <w:t>Pondremos en marcha un programa, denominado Zainduz</w:t>
      </w:r>
      <w:r w:rsidRPr="003A14B1">
        <w:rPr>
          <w:rFonts w:ascii="Times New Roman" w:hAnsi="Times New Roman" w:cs="Times New Roman"/>
          <w:sz w:val="24"/>
          <w:szCs w:val="24"/>
          <w:lang w:val="es-ES"/>
        </w:rPr>
        <w:t xml:space="preserve">, cuyo objetivo es mejorar los cuidados y la vida de las personas cuidadoras. Son familiares y personas cercanas, un  tercio de las cuales superan los 65 </w:t>
      </w:r>
      <w:r w:rsidR="003A14B1" w:rsidRPr="003A14B1">
        <w:rPr>
          <w:rFonts w:ascii="Times New Roman" w:hAnsi="Times New Roman" w:cs="Times New Roman"/>
          <w:sz w:val="24"/>
          <w:szCs w:val="24"/>
          <w:lang w:val="es-ES"/>
        </w:rPr>
        <w:t>años</w:t>
      </w:r>
      <w:r w:rsidRPr="003A14B1">
        <w:rPr>
          <w:rFonts w:ascii="Times New Roman" w:hAnsi="Times New Roman" w:cs="Times New Roman"/>
          <w:sz w:val="24"/>
          <w:szCs w:val="24"/>
          <w:lang w:val="es-ES"/>
        </w:rPr>
        <w:t xml:space="preserve">; mujeres en su mayor parte, que se hacen cargo de la persona con dependencia, las 24 horas del día, los 365 días del año, sin descanso y de una forma totalmente altruista.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Porque su protección, formación y descanso es una prioridad para esta Diputación.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Vamos a realizar un seguimiento de su actividad, a valorar su grado de satisfacción, a buscar su reconocimiento administrativo, vamos a promover su seguridad y ergonomía en su labor diaria. Vamos a promover su formación.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Vamos a procurarles 15 días de respiro, un merecido descanso, haciéndonos cargo desde la institución de la persona dependiente. Las personas cuidadoras disfrutarán de un respiro con la tranquilidad de que su familiar se encuentra bien atendido en alguna de los centros de día o residencias públicas forales.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Cerca de 4.500 personas en Álava podrán beneficiarse de este programa, que pronto será una realidad.</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En el área de menores, este mismo año hemos puesto en marcha el nuevo centro de día y la nueva unidad de visitas para menores en situación de desprotección grave.</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Bestalde, Araban lanean jarraitzen dugu etengabe bakarrik iristen diren atzerriko adingabekoei laguntzeko. Adin txikiko horiekin zuzenean lan egiten duten langile kopurua handitu dugu eta, salbuespenez, beste 15 plaza sortu ditugu.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Zalantzarik gabe, eta euskal erakundeok aspalditik eskatzen dugun moduan, beharrezkoa da hausnarketa sakona egitea, estatu mailan, kontu honi buruz, ekarpen ekonomikoak gorabehera.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Estatuko gobernuak eta autonomia erkidegoek erantzukizuna dugu kontu honetan eta ezin diogu muzin egin. Ez da zilegi, zenbait erkidego egiten ari diren moduan, zuzen eta legearen arabera jokatzen ari garen administrazioei desbideratzea erantzukizuna. Espainiako gobernuak esku hartu behar du behingoz.</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No quiero cerrar este apartado de Servicios Sociales sin referirme a la importante transformación que hemos realizado en la sociedad pública Indesa</w:t>
      </w:r>
      <w:r w:rsidR="003A14B1" w:rsidRPr="003A14B1">
        <w:rPr>
          <w:rFonts w:ascii="Times New Roman" w:hAnsi="Times New Roman" w:cs="Times New Roman"/>
          <w:sz w:val="24"/>
          <w:szCs w:val="24"/>
          <w:lang w:val="es-ES"/>
        </w:rPr>
        <w:t>: Reorganización</w:t>
      </w:r>
      <w:r w:rsidRPr="003A14B1">
        <w:rPr>
          <w:rFonts w:ascii="Times New Roman" w:hAnsi="Times New Roman" w:cs="Times New Roman"/>
          <w:sz w:val="24"/>
          <w:szCs w:val="24"/>
          <w:lang w:val="es-ES"/>
        </w:rPr>
        <w:t xml:space="preserve">, captación de clientes, más personas empleadas, y un buen convenio colectivo.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De un déficit de 1,8 millones en 2015, esperamos pasar a un cierre con números positivos este año 2018. Si cumplimos este objetivo, será un hito sin precedentes en 40 años.</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También me quiero referir de manera especial a todas aquellas mujeres y sus hijos e hijas, víctimas de la violencia machista. En 2017 el servicio de respuesta a estas víctimas atendió a 932 personas en nuestro Territorio. En el último año hemos aumentado las horas de atención psicológica para la atención a estas mujeres, hemos ampliado el servicio de atención socio-jurídica y estamos poniendo en marcha un centro residencial de media-larga estancia.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Abogamos por una sociedad libre de violencias y una sociedad en la que mujeres y hombres tengan las mismas oportunidades y tengan garantizadas por igual sus derechos.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La Diputación Foral de Álava ha realizado una apuesta importante en las políticas de Igualdad en esta legislatura, en la que destaca la creación de Laia Eskola, la Escuela para la Igualdad y el Empoderamiento de Álava.  Este año, intensificamos nuestra apuesta.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Beste neurri batzuk, besteak beste…</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w:t>
      </w:r>
      <w:r w:rsidRPr="00DD171E">
        <w:rPr>
          <w:rFonts w:ascii="Times New Roman" w:hAnsi="Times New Roman" w:cs="Times New Roman"/>
          <w:sz w:val="24"/>
          <w:szCs w:val="24"/>
        </w:rPr>
        <w:tab/>
        <w:t xml:space="preserve">indarkeria matxistaren lurraldeko diagnosia,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w:t>
      </w:r>
      <w:r w:rsidRPr="00DD171E">
        <w:rPr>
          <w:rFonts w:ascii="Times New Roman" w:hAnsi="Times New Roman" w:cs="Times New Roman"/>
          <w:sz w:val="24"/>
          <w:szCs w:val="24"/>
        </w:rPr>
        <w:tab/>
        <w:t>Berdintasunerako Foru Batzordea berraktibatzea,</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w:t>
      </w:r>
      <w:r w:rsidRPr="00DD171E">
        <w:rPr>
          <w:rFonts w:ascii="Times New Roman" w:hAnsi="Times New Roman" w:cs="Times New Roman"/>
          <w:sz w:val="24"/>
          <w:szCs w:val="24"/>
        </w:rPr>
        <w:tab/>
        <w:t xml:space="preserve">lurraldeko berdintasun tekniken sarea sortzea,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w:t>
      </w:r>
      <w:r w:rsidRPr="00DD171E">
        <w:rPr>
          <w:rFonts w:ascii="Times New Roman" w:hAnsi="Times New Roman" w:cs="Times New Roman"/>
          <w:sz w:val="24"/>
          <w:szCs w:val="24"/>
        </w:rPr>
        <w:tab/>
        <w:t xml:space="preserve">genero ikuspegia foru aurrekontuetan sartzea,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w:t>
      </w:r>
      <w:r w:rsidRPr="00DD171E">
        <w:rPr>
          <w:rFonts w:ascii="Times New Roman" w:hAnsi="Times New Roman" w:cs="Times New Roman"/>
          <w:sz w:val="24"/>
          <w:szCs w:val="24"/>
        </w:rPr>
        <w:tab/>
        <w:t xml:space="preserve">edo emakumezkoen kirolari ematen zaion babesa.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Legealdi honetan berdintasun foru politikak sustatzeko egiten ari garen ahaleginaren adibide dira horiek guztiak.</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Desberdintasunik gabeko etorkizuna Araban. Pertsona politikaren ardatz den etorkizuna Araban. Hori da gure eredua.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Hori dela eta, nabarmendu nahi dut Arabako Foru Aldundiak, gainerako euskal erakundeekin batera, gogoz egin duela lan uda honetan gure lurraldera etengabe iritsi diren migratzaileak artatzeko sisteman.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No podemos mirar hacia otro lado. Álava es un territorio acogedor, solidario y responsable. Y como tal queremos que ese futuro cohesionado se asiente sobre los principios básicos de la dignidad humana, de convivencia y de los Derechos Humanos. Un futuro libre de xenofobias, libre de racismos, libre de rumores falsos. En ese sentido, ya hemos iniciado los primeros trabajos para un Diagnóstico de Convivencia intercultural en Álava, para poder definir e implementar junto con el resto de instituciones vascas, unas políticas de inmigración y de convivencia intercultural adecuadas y cohesionadoras en Álava.</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Y nuestro compromiso con los Derechos Humanos es con Álava y es también con otros pueblos del planeta, dando cauce al carácter históricamente solidario de los alaveses y alavesas. Por ello, hemos intensificado las políticas de cooperación para el desarrollo, incrementando los fondos para ello en un 23% desde el inicio de legislatura.</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Los alaveses y alavesas cuentan con instituciones cercanas, que nos hemos marcado como objetivo mejorar en la eficiencia y en la buena gestión. Para ello necesitamos ser organizaciones fuertes, solventes y bien cohesionadas internamente.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En ese sentido, este Gobierno Foral ha hecho una apuesta importante para dotar de estabilidad al personal técnico de la Diputación Foral de Álava.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Y en ese objetivo también hemos aplicado el principio del diálogo y el acuerdo para la mejora de la estabilidad y las condiciones laborales del personal trabajador de la administración foral. Esta legislatura hemos recuperado el clima de negociación y entendimiento con las representaciones sindicales, perdido años antes.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Hemos persistido en la línea de alcanzar consensos con la Junta de Personal, para llegar, entre otros, a un Acuerdo marco general de mejora de las condiciones de empleo, que fue aprobado ya hace un año.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Nos comprometimos a solucionar las demandas provenientes de la plantilla foral. Tras 42 reuniones con la Junta de Personal, se llegó a la aprobación de las condiciones actuales de empleo, que subsanan las deficiencias heredadas, y crean el primer texto único que es aprobado en los últimos 9 años.</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Del mismo modo, hemos alcanzado acuerdos con las distintas secciones sindicales para la aprobación de las dos OPEs de esta Legislatura, que han cubierto o van a cubrir 129 plazas.</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También en el IFBS hemos acometido un intenso trabajo para estabilizar la plantilla propia y antes de terminar la legislatura habremos lanzado la tercera OPE. En total, el número de plazas ofertadas superará las 300.</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A ello hay que sumar la creación de 194 plazas en el Organismo Autónomo de Bomberos y la OPE del Instituto Foral de la Juventud con 20 plazas ofertadas. Y en el IFJ, también hemos alcanzado el acuerdo para el nuevo Convenio Colectivo. En definitiva, alrededor de 650 plazas ofertadas esta legislatura.</w:t>
      </w:r>
    </w:p>
    <w:p w:rsidR="00DD171E" w:rsidRPr="00DD171E" w:rsidRDefault="00DD171E" w:rsidP="00DD171E">
      <w:pPr>
        <w:jc w:val="both"/>
        <w:rPr>
          <w:rFonts w:ascii="Times New Roman" w:hAnsi="Times New Roman" w:cs="Times New Roman"/>
          <w:sz w:val="24"/>
          <w:szCs w:val="24"/>
        </w:rPr>
      </w:pPr>
      <w:r w:rsidRPr="00DD171E">
        <w:rPr>
          <w:rFonts w:ascii="Times New Roman" w:hAnsi="Times New Roman" w:cs="Times New Roman"/>
          <w:sz w:val="24"/>
          <w:szCs w:val="24"/>
        </w:rPr>
        <w:t>Legealdia hasi zenetik, helburu izan dugu euskara gure hizkuntza izatea, harrotasun eta elkarbizitza ikur izatea gure lurraldean, eta polemikatik eta liskarretatik urruntzea. Euskara, gaur egun, osasuntsu dago Araban, eta gure ahaleginari esker, ezagutza handituz doa urtez urte, baina baita erabilera eta normalkuntza ere, bi mila eta hamazortzitik bi mila eta hogeita batera arteko Euskararen Plan Estrategikoaren bidez. Baita Lanabes eta Euskaraldia programei esker ere. Gure konpromisoa betetzen ari gara.</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Gizarte kohesionatua eta sendoa izateko, sustraiak kulturaren lur emankorrean ere errotu behar dira. Arabako Foru Aldundiak urte eta erdi darama Arabako Kulturaren Plan Estrategikoa gauzatzen. Horrez gain, lurraldeko kultura jarduera bultzatu dugu Kulturaraba programaren bitartez. Eta kultura eragileekin elkarlanean eta haien adostasunarekin egin dugu.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w:t>
      </w:r>
      <w:r w:rsidRPr="00DD171E">
        <w:rPr>
          <w:rFonts w:ascii="Times New Roman" w:hAnsi="Times New Roman" w:cs="Times New Roman"/>
          <w:sz w:val="24"/>
          <w:szCs w:val="24"/>
        </w:rPr>
        <w:tab/>
        <w:t>Laster webgunea jarriko dugu abian lurraldeko kultura ekintzen gaineko informazioa areagotzeko.</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w:t>
      </w:r>
      <w:r w:rsidRPr="00DD171E">
        <w:rPr>
          <w:rFonts w:ascii="Times New Roman" w:hAnsi="Times New Roman" w:cs="Times New Roman"/>
          <w:sz w:val="24"/>
          <w:szCs w:val="24"/>
        </w:rPr>
        <w:tab/>
        <w:t>Prestakuntza programak sortu ditugu: Transfoko (kultura eta sorkuntza alorrerako) eta Ibilbidean (Arabako Foru Aldundiko eta tokiko erakundeetako teknikari eta politikarientzako).</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w:t>
      </w:r>
      <w:r w:rsidRPr="00DD171E">
        <w:rPr>
          <w:rFonts w:ascii="Times New Roman" w:hAnsi="Times New Roman" w:cs="Times New Roman"/>
          <w:sz w:val="24"/>
          <w:szCs w:val="24"/>
        </w:rPr>
        <w:tab/>
        <w:t>Kultura hazitegiei eta sorkuntza lantegiei babesa ematen ari gara…</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w:t>
      </w:r>
      <w:r w:rsidRPr="00DD171E">
        <w:rPr>
          <w:rFonts w:ascii="Times New Roman" w:hAnsi="Times New Roman" w:cs="Times New Roman"/>
          <w:sz w:val="24"/>
          <w:szCs w:val="24"/>
        </w:rPr>
        <w:tab/>
        <w:t xml:space="preserve">Eta ikus-entzunezko industria babesteko laguntza-lerroa sortu dugu.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Bestalde, laster onartuko dugu Arabako Museo Plana; Zientzia Museo berriaren ikuspegia eta kontzeptualizazioa zehaztu ditugu. Eta Amarika aretoaren erabilera birdefinitu dugu, argazkilaritza eta ikus-entzunezkoen erakusketa zentro espezializatua izan dadin.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Horrez gain, aipatu nahi dut Artium Museoan ere hasiera eman zaiola aro berri bati eta laster izendatuko dela zuzendaritza berria. Beste aukera bat izango da Arte Garaikideko Euskal Zentroak erreferente sendo izaten jarrai dezan, bere balio handiari esker.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Esan bezala, Betoñoko komentua izandakoan diseinuarekin lotutako proiektu bat izango da. Eta pozten naiz erabaki hau harrera ona izaten ari delako. </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Gure lurraldeak ondare historiko-arkitektoniko zabala du eta gure konpromisoa horri duen balioa ematea da. Horiek horrela, zenbait esku-hartze nabarmendu nahi ditut, besteak beste, Martiodako dorrean egindakoa, Navarreteko Soto errotan, Zabalateko gazteluan, Forondako Markesaren jauregian edo Kexaako monumentu multzoan. Osatzen ari garen Arabako Ondarearen Ibilbidearen zati izango dira horiek guztiak, udaberritik aurrera. </w:t>
      </w:r>
    </w:p>
    <w:p w:rsidR="00DD171E" w:rsidRPr="00DD171E" w:rsidRDefault="00DD171E" w:rsidP="00DD171E">
      <w:pPr>
        <w:jc w:val="both"/>
        <w:rPr>
          <w:rFonts w:ascii="Times New Roman" w:hAnsi="Times New Roman" w:cs="Times New Roman"/>
          <w:sz w:val="24"/>
          <w:szCs w:val="24"/>
        </w:rPr>
      </w:pPr>
      <w:r w:rsidRPr="00DD171E">
        <w:rPr>
          <w:rFonts w:ascii="Times New Roman" w:hAnsi="Times New Roman" w:cs="Times New Roman"/>
          <w:sz w:val="24"/>
          <w:szCs w:val="24"/>
        </w:rPr>
        <w:t>Añanako Gatz Harana berreskuratzeko eta bere balioa aitortzeko egindako lana ere nabarmendu nahi dut. Arabako Foru Aldundiko hainbat sailen elkarlanari esker, FAOk munduko nekazal ondasuneko sistema inportantetzat jo du Gatz Harana.</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Practicamos el diálogo porque creemos en él. Elemento indispensable para el acuerdo. Así concibo el servicio público y la política. Ese es nuestro modelo de gobernanza.</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Un modelo que también integra la transparencia y el diálogo con la ciudadanía, la participación ciudadana y la integridad y la ética en el ejercicio del cargo público.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Este Gobierno Foral ha sido el primero el aprobar un Código de Ética y Buen Gobierno y hemos aprobado Norma Foral reguladora del ejercicio del Cargo Público Foral. Se trata de un paso importante en la dirección de recuperar la confianza de la ciudadanía en sus representantes políticos e institucionales.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También estamos avanzando intensamente en la implementación de la Norma Foral de Transparencia, Participación y Buen Gobierno aprobada hace año y medio.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Hemos puesto en marcha Araba Irekia, el Portal de Gobierno Abierto, y seguiremos ampliándolo en los próximos meses, con nuevos apartados como el Open Data o el servicio a Ayuntamientos.</w:t>
      </w:r>
    </w:p>
    <w:p w:rsidR="00DD171E" w:rsidRPr="00DD171E" w:rsidRDefault="00DD171E" w:rsidP="00DD171E">
      <w:pPr>
        <w:spacing w:line="28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Laburbilduz, Arabako Foru Aldundia gobernu ireki eredu berria garatzen ari da lurralderako. Eredua duela ia hiru urte jarri zen abian, berrikuntzarako eta gizarte parte-hartzerako Agora prozesuaren bidez. Agora talde hausnarketarako eta ekintzarako espazioa izan da, lurraldean ditugun etorkizuneko erronkak identifikatu eta horiei aurre egiteko. </w:t>
      </w:r>
    </w:p>
    <w:p w:rsidR="00DD171E" w:rsidRPr="003A14B1" w:rsidRDefault="00DD171E" w:rsidP="00B9696B">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En nuestro modelo de Gobernanza el interés de la ciudadanía ocupa el centro de nuestras políticas. La Diputación Foral de Álava tiene en activo 34 espacios de participación en los que los agentes sociales, económicos y culturales aportan y participan en la definición de las políticas públicas de la Diputación Foral. </w:t>
      </w:r>
    </w:p>
    <w:p w:rsidR="00DD171E" w:rsidRPr="003A14B1" w:rsidRDefault="00DD171E" w:rsidP="00DD171E">
      <w:pPr>
        <w:spacing w:line="280" w:lineRule="auto"/>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Creemos en el valor de estos espacios bien gestionados. Es la manera de gobernar del siglo XXI. Abierta, dialogada, cercana, colaborativa y cooperativa.</w:t>
      </w:r>
    </w:p>
    <w:p w:rsidR="00DD171E" w:rsidRPr="003A14B1" w:rsidRDefault="00DD171E" w:rsidP="00DD171E">
      <w:pPr>
        <w:spacing w:line="280" w:lineRule="auto"/>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En definitiva, acuerdos políticos, interinstitucionales y sociales que permiten a Álava progresar, avanzar.</w:t>
      </w:r>
    </w:p>
    <w:p w:rsidR="00DD171E" w:rsidRPr="003A14B1" w:rsidRDefault="00DD171E" w:rsidP="00DD171E">
      <w:pPr>
        <w:spacing w:line="280" w:lineRule="auto"/>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¡Y tanto que hemos progresado! </w:t>
      </w:r>
    </w:p>
    <w:p w:rsidR="00DD171E" w:rsidRPr="003A14B1" w:rsidRDefault="00DD171E" w:rsidP="00DD171E">
      <w:pPr>
        <w:spacing w:line="280" w:lineRule="auto"/>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Todas las actuaciones expuestas en este Pleno demuestran que estamos cumpliendo los objetivos marcados. Estamos siendo capaces de ejecutar el Programa de Gobierno de la Legislatura en un 94%. 300 actuaciones en ejecución, y 83 ya finalizadas. </w:t>
      </w:r>
    </w:p>
    <w:p w:rsidR="00DD171E" w:rsidRPr="003A14B1" w:rsidRDefault="00DD171E" w:rsidP="00B9696B">
      <w:pPr>
        <w:spacing w:line="280" w:lineRule="auto"/>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En definitiva, buena planificación, gestión y rigor, cercanía, mucha determinación, colaboración interinstitucional y consenso político y social. Este es nuestro modelo de gobernanza y gracias a estos ingredientes Álava avanza.</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Quiero referirme ahora a un tema en el que creo que este último año ha sido especialmente importante.</w:t>
      </w:r>
    </w:p>
    <w:p w:rsidR="00DD171E" w:rsidRPr="003A14B1" w:rsidRDefault="00DD171E" w:rsidP="00DD171E">
      <w:pPr>
        <w:jc w:val="both"/>
        <w:rPr>
          <w:rFonts w:ascii="Times New Roman" w:hAnsi="Times New Roman" w:cs="Times New Roman"/>
          <w:sz w:val="24"/>
          <w:szCs w:val="24"/>
          <w:u w:val="single"/>
          <w:lang w:val="es-ES"/>
        </w:rPr>
      </w:pPr>
      <w:r w:rsidRPr="003A14B1">
        <w:rPr>
          <w:rFonts w:ascii="Times New Roman" w:hAnsi="Times New Roman" w:cs="Times New Roman"/>
          <w:sz w:val="24"/>
          <w:szCs w:val="24"/>
          <w:lang w:val="es-ES"/>
        </w:rPr>
        <w:t>La sociedad ha expresado en las calles la indignación que venía acumulando en su fuero interno. La defensa y la reivindicación de una igualdad real entre mujeres y hombres han saltado al primer plano de las preocupaciones de la sociedad. También este es un reto compartido de instituciones, agentes económicos y sociales y personas individuales, y por supuesto también de los hombres. Es una cuestión de sentido común, de derechos humanos y justicia social.</w:t>
      </w:r>
      <w:r w:rsidRPr="003A14B1">
        <w:rPr>
          <w:rFonts w:ascii="Times New Roman" w:hAnsi="Times New Roman" w:cs="Times New Roman"/>
          <w:sz w:val="24"/>
          <w:szCs w:val="24"/>
          <w:u w:val="single"/>
          <w:lang w:val="es-ES"/>
        </w:rPr>
        <w:t xml:space="preserve">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Álava está viviendo una transformación real. Ha vuelto la actividad, ha vuelto la ilusión. Tenemos proyectos ya en marcha y muchos otros que verán la luz en los próximos meses y años. Álava es ahora un territorio activo y lleno de vida.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Y esa Álava, la construyen día a día sus personas. Desde el inicio de legislatura me he guiado por el principio de escucha, el diálogo y el acuerdo.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Nuestro modelo de gobernanza se basa en el valor del consenso político y social. Al inicio de mi intervención he hecho mención a la estabilidad y al acuerdo como principios que han guiado a mi Gobierno. Consenso para conformar Gobierno primero, y para gobernar después a lo largo de la legislatura.</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Quiero agradecer a todas las fuerzas políticas de esta Cámara su disposición a la negociación y al acuerdo.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Muestra de ello son principalmente los acuerdos presupuestarios alcanzados durante tres años consecutivos. Habéis sido partícipes todas las formaciones políticas mayoritarias de esta Cámara. En pocos días iniciaremos nuevamente el proceso de elaboración del presupuesto 2019. Pondré todo mi empeño para que también este año, contemos con un Presupuesto consensuado y aprobado, como los tres anteriores.</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Unos presupuestos anuales realistas y rigurosos, que respetan la regla de gasto, y que son capaces de considerar las necesidades de desarrollo de las diferentes políticas y prioridades de gobierno; sin déficit presupuestario, es decir financiado con recursos propios.</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Y ello ha sido así gracias también al esfuerzo realizado en la gestión de la deuda de la Diputación Foral, mediante operaciones acertadas de refinanciación y disminución de la misma.</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Un dato. En lo que llevamos de legislatura, la deuda ha disminuido en 28 millones de euros y hemos logrado mejorar sustancialmente las condiciones de financiación. En la legislatura anterior la tendencia era aumentar la deuda, ahora es al contrario. Prudencia, responsabilidad y cuentas saneadas, para poder financiar los gastos e inversiones con nuestra capacidad real de ingresos, y no con deuda. Ese es nuestro modelo.</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Como resultado, hemos conseguido disminuir su coste y mantener su ratio de solvencia en notable alto (A+), como así ha sido evaluada hace apenas dos meses por la Agencia de calificación Fitch.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Por tanto, diálogo y acuerdo parlamentario con las fuerzas políticas y con todos los niveles institucionales en cuestiones estratégicas y primordiales para Álava y Euskadi.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Algunas ya les he ido desglosando en mi intervención, cito ahora algunas  otras: </w:t>
      </w:r>
    </w:p>
    <w:p w:rsidR="00DD171E" w:rsidRPr="003A14B1" w:rsidRDefault="00DD171E" w:rsidP="00DD171E">
      <w:pPr>
        <w:pStyle w:val="Prrafodelista"/>
        <w:numPr>
          <w:ilvl w:val="0"/>
          <w:numId w:val="1"/>
        </w:numPr>
        <w:jc w:val="both"/>
        <w:rPr>
          <w:rFonts w:ascii="Times New Roman" w:hAnsi="Times New Roman" w:cs="Times New Roman"/>
          <w:sz w:val="24"/>
          <w:szCs w:val="24"/>
        </w:rPr>
      </w:pPr>
      <w:r w:rsidRPr="003A14B1">
        <w:rPr>
          <w:rFonts w:ascii="Times New Roman" w:hAnsi="Times New Roman" w:cs="Times New Roman"/>
          <w:sz w:val="24"/>
          <w:szCs w:val="24"/>
        </w:rPr>
        <w:t>El año pasado alcanzábamos un acuerdo histórico entre las instituciones vascas y el Gobierno del Estado para la liquidación pendiente y actualización del Cupo.</w:t>
      </w:r>
    </w:p>
    <w:p w:rsidR="00DD171E" w:rsidRPr="003A14B1" w:rsidRDefault="00DD171E" w:rsidP="00DD171E">
      <w:pPr>
        <w:pStyle w:val="Prrafodelista"/>
        <w:jc w:val="both"/>
        <w:rPr>
          <w:rFonts w:ascii="Times New Roman" w:hAnsi="Times New Roman" w:cs="Times New Roman"/>
          <w:strike/>
          <w:sz w:val="24"/>
          <w:szCs w:val="24"/>
        </w:rPr>
      </w:pPr>
    </w:p>
    <w:p w:rsidR="00DD171E" w:rsidRPr="003A14B1" w:rsidRDefault="00DD171E" w:rsidP="00DD171E">
      <w:pPr>
        <w:pStyle w:val="Prrafodelista"/>
        <w:numPr>
          <w:ilvl w:val="0"/>
          <w:numId w:val="1"/>
        </w:numPr>
        <w:jc w:val="both"/>
        <w:rPr>
          <w:rFonts w:ascii="Times New Roman" w:hAnsi="Times New Roman" w:cs="Times New Roman"/>
          <w:sz w:val="24"/>
          <w:szCs w:val="24"/>
        </w:rPr>
      </w:pPr>
      <w:r w:rsidRPr="003A14B1">
        <w:rPr>
          <w:rFonts w:ascii="Times New Roman" w:hAnsi="Times New Roman" w:cs="Times New Roman"/>
          <w:sz w:val="24"/>
          <w:szCs w:val="24"/>
        </w:rPr>
        <w:t>También a futuro, vamos a reformar la Norma Foral de Concejos y la Norma Foral de Cuadrillas, también desde la participación, la escucha y el consenso.</w:t>
      </w:r>
    </w:p>
    <w:p w:rsidR="00DD171E" w:rsidRPr="003A14B1" w:rsidRDefault="00DD171E" w:rsidP="00DD171E">
      <w:pPr>
        <w:pStyle w:val="Prrafodelista"/>
        <w:jc w:val="both"/>
        <w:rPr>
          <w:rFonts w:ascii="Times New Roman" w:hAnsi="Times New Roman" w:cs="Times New Roman"/>
          <w:sz w:val="24"/>
          <w:szCs w:val="24"/>
        </w:rPr>
      </w:pPr>
    </w:p>
    <w:p w:rsidR="00DD171E" w:rsidRPr="003A14B1" w:rsidRDefault="00DD171E" w:rsidP="00DD171E">
      <w:pPr>
        <w:pStyle w:val="Prrafodelista"/>
        <w:numPr>
          <w:ilvl w:val="0"/>
          <w:numId w:val="1"/>
        </w:numPr>
        <w:jc w:val="both"/>
        <w:rPr>
          <w:rFonts w:ascii="Times New Roman" w:hAnsi="Times New Roman" w:cs="Times New Roman"/>
          <w:sz w:val="24"/>
          <w:szCs w:val="24"/>
        </w:rPr>
      </w:pPr>
      <w:r w:rsidRPr="003A14B1">
        <w:rPr>
          <w:rFonts w:ascii="Times New Roman" w:hAnsi="Times New Roman" w:cs="Times New Roman"/>
          <w:sz w:val="24"/>
          <w:szCs w:val="24"/>
        </w:rPr>
        <w:t>Hemos suscrito con la Diputación Provincial de Burgos el Acuerdo Marco y los Convenios sectoriales referentes a Treviño, para la mejora de los servicios y el bienestar de los vecinos y vecinas del Enclave. Se ha avanzado claram</w:t>
      </w:r>
      <w:r w:rsidR="003A14B1">
        <w:rPr>
          <w:rFonts w:ascii="Times New Roman" w:hAnsi="Times New Roman" w:cs="Times New Roman"/>
          <w:sz w:val="24"/>
          <w:szCs w:val="24"/>
        </w:rPr>
        <w:t>ente en la consideración de Trev</w:t>
      </w:r>
      <w:r w:rsidRPr="003A14B1">
        <w:rPr>
          <w:rFonts w:ascii="Times New Roman" w:hAnsi="Times New Roman" w:cs="Times New Roman"/>
          <w:sz w:val="24"/>
          <w:szCs w:val="24"/>
        </w:rPr>
        <w:t>iño como la octava cuadrilla.</w:t>
      </w:r>
    </w:p>
    <w:p w:rsidR="00DD171E" w:rsidRPr="003A14B1" w:rsidRDefault="00DD171E" w:rsidP="00DD171E">
      <w:pPr>
        <w:pStyle w:val="Prrafodelista"/>
        <w:rPr>
          <w:rFonts w:ascii="Times New Roman" w:hAnsi="Times New Roman" w:cs="Times New Roman"/>
          <w:sz w:val="24"/>
          <w:szCs w:val="24"/>
        </w:rPr>
      </w:pPr>
    </w:p>
    <w:p w:rsidR="00DD171E" w:rsidRPr="003A14B1" w:rsidRDefault="00DD171E" w:rsidP="00DD171E">
      <w:pPr>
        <w:pStyle w:val="Prrafodelista"/>
        <w:numPr>
          <w:ilvl w:val="0"/>
          <w:numId w:val="1"/>
        </w:numPr>
        <w:jc w:val="both"/>
        <w:rPr>
          <w:rFonts w:ascii="Times New Roman" w:hAnsi="Times New Roman" w:cs="Times New Roman"/>
          <w:sz w:val="24"/>
          <w:szCs w:val="24"/>
        </w:rPr>
      </w:pPr>
      <w:r w:rsidRPr="003A14B1">
        <w:rPr>
          <w:rFonts w:ascii="Times New Roman" w:hAnsi="Times New Roman" w:cs="Times New Roman"/>
          <w:sz w:val="24"/>
          <w:szCs w:val="24"/>
        </w:rPr>
        <w:t xml:space="preserve">El consenso político e institucional también ha propiciado la creación del Organismo Autónomo de Bomberos y Bomberas de Álava; hemos creado el Parque Central de Bomberos de Álava y en pocos meses todos los parques de bomberos del Territorio abrirán 24h. </w:t>
      </w:r>
    </w:p>
    <w:p w:rsidR="00DD171E" w:rsidRPr="003A14B1" w:rsidRDefault="00DD171E" w:rsidP="00DD171E">
      <w:pPr>
        <w:pStyle w:val="Prrafodelista"/>
        <w:rPr>
          <w:rFonts w:ascii="Times New Roman" w:hAnsi="Times New Roman" w:cs="Times New Roman"/>
          <w:sz w:val="24"/>
          <w:szCs w:val="24"/>
        </w:rPr>
      </w:pPr>
    </w:p>
    <w:p w:rsidR="00DD171E" w:rsidRPr="003A14B1" w:rsidRDefault="00DD171E" w:rsidP="00DD171E">
      <w:pPr>
        <w:pStyle w:val="Prrafodelista"/>
        <w:numPr>
          <w:ilvl w:val="0"/>
          <w:numId w:val="1"/>
        </w:numPr>
        <w:jc w:val="both"/>
        <w:rPr>
          <w:rFonts w:ascii="Times New Roman" w:hAnsi="Times New Roman" w:cs="Times New Roman"/>
          <w:sz w:val="24"/>
          <w:szCs w:val="24"/>
        </w:rPr>
      </w:pPr>
      <w:r w:rsidRPr="003A14B1">
        <w:rPr>
          <w:rFonts w:ascii="Times New Roman" w:hAnsi="Times New Roman" w:cs="Times New Roman"/>
          <w:sz w:val="24"/>
          <w:szCs w:val="24"/>
        </w:rPr>
        <w:t xml:space="preserve">Este mismo año, hemos aprobado la modificación de la normativa de IRPF e Impuesto de Sociedades en las tres Juntas Generales, previo acuerdo de los grupos políticos y las tres Diputaciones Forales. Con ello, hemos aumentado la progresividad en el IRPF, y reducido las deducciones a las empresas, además de las medidas fiscales para frenar el despoblamiento de las zonas rurales.  Esperamos aumentar la recaudación en 20 millones de euros. </w:t>
      </w:r>
    </w:p>
    <w:p w:rsidR="00DD171E" w:rsidRPr="003A14B1" w:rsidRDefault="00DD171E" w:rsidP="00DD171E">
      <w:pPr>
        <w:pStyle w:val="Prrafodelista"/>
        <w:rPr>
          <w:rFonts w:ascii="Times New Roman" w:hAnsi="Times New Roman" w:cs="Times New Roman"/>
          <w:sz w:val="24"/>
          <w:szCs w:val="24"/>
        </w:rPr>
      </w:pPr>
    </w:p>
    <w:p w:rsidR="00DD171E" w:rsidRPr="003A14B1" w:rsidRDefault="00DD171E" w:rsidP="00DD171E">
      <w:pPr>
        <w:pStyle w:val="Prrafodelista"/>
        <w:numPr>
          <w:ilvl w:val="0"/>
          <w:numId w:val="1"/>
        </w:numPr>
        <w:jc w:val="both"/>
        <w:rPr>
          <w:rFonts w:ascii="Times New Roman" w:hAnsi="Times New Roman" w:cs="Times New Roman"/>
          <w:sz w:val="24"/>
          <w:szCs w:val="24"/>
        </w:rPr>
      </w:pPr>
      <w:r w:rsidRPr="003A14B1">
        <w:rPr>
          <w:rFonts w:ascii="Times New Roman" w:hAnsi="Times New Roman" w:cs="Times New Roman"/>
          <w:sz w:val="24"/>
          <w:szCs w:val="24"/>
        </w:rPr>
        <w:t xml:space="preserve">Por otro lado, para fin de año, esperamos contar con un texto acordado por todas las instituciones miembros del Consejo Vasco de Finanzas para la modificación de la Ley de Aportaciones. </w:t>
      </w:r>
    </w:p>
    <w:p w:rsidR="00DD171E" w:rsidRPr="003A14B1" w:rsidRDefault="00DD171E" w:rsidP="00DD171E">
      <w:pPr>
        <w:pStyle w:val="Prrafodelista"/>
        <w:rPr>
          <w:rFonts w:ascii="Times New Roman" w:hAnsi="Times New Roman" w:cs="Times New Roman"/>
          <w:sz w:val="24"/>
          <w:szCs w:val="24"/>
        </w:rPr>
      </w:pPr>
    </w:p>
    <w:p w:rsidR="00DD171E" w:rsidRPr="003A14B1" w:rsidRDefault="00DD171E" w:rsidP="00DD171E">
      <w:pPr>
        <w:pStyle w:val="Prrafodelista"/>
        <w:numPr>
          <w:ilvl w:val="0"/>
          <w:numId w:val="1"/>
        </w:numPr>
        <w:jc w:val="both"/>
        <w:rPr>
          <w:rFonts w:ascii="Times New Roman" w:hAnsi="Times New Roman" w:cs="Times New Roman"/>
          <w:sz w:val="24"/>
          <w:szCs w:val="24"/>
        </w:rPr>
      </w:pPr>
      <w:r w:rsidRPr="003A14B1">
        <w:rPr>
          <w:rFonts w:ascii="Times New Roman" w:hAnsi="Times New Roman" w:cs="Times New Roman"/>
          <w:sz w:val="24"/>
          <w:szCs w:val="24"/>
        </w:rPr>
        <w:t xml:space="preserve">Hemos alcanzado un acuerdo estratégico con el Ayuntamiento de Vitoria-Gasteiz, con una dotación especial de 2 millones y medio de euros para apoyar los proyectos estratégicos de la ciudad y del conjunto del Territorio. </w:t>
      </w:r>
    </w:p>
    <w:p w:rsidR="00DD171E" w:rsidRPr="003A14B1" w:rsidRDefault="00DD171E" w:rsidP="00DD171E">
      <w:pPr>
        <w:pStyle w:val="Prrafodelista"/>
        <w:rPr>
          <w:rFonts w:ascii="Times New Roman" w:hAnsi="Times New Roman" w:cs="Times New Roman"/>
          <w:sz w:val="24"/>
          <w:szCs w:val="24"/>
        </w:rPr>
      </w:pPr>
    </w:p>
    <w:p w:rsidR="00DD171E" w:rsidRPr="003A14B1" w:rsidRDefault="00DD171E" w:rsidP="00DD171E">
      <w:pPr>
        <w:pStyle w:val="Prrafodelista"/>
        <w:numPr>
          <w:ilvl w:val="0"/>
          <w:numId w:val="1"/>
        </w:numPr>
        <w:jc w:val="both"/>
        <w:rPr>
          <w:rFonts w:ascii="Times New Roman" w:hAnsi="Times New Roman" w:cs="Times New Roman"/>
          <w:sz w:val="24"/>
          <w:szCs w:val="24"/>
        </w:rPr>
      </w:pPr>
      <w:r w:rsidRPr="003A14B1">
        <w:rPr>
          <w:rFonts w:ascii="Times New Roman" w:hAnsi="Times New Roman" w:cs="Times New Roman"/>
          <w:sz w:val="24"/>
          <w:szCs w:val="24"/>
        </w:rPr>
        <w:t>Hemos suscrito un Convenio de Colaboración entre la DFA y el Ayuntamiento de Vitoria-Gasteiz, para convertir Vitoria-Gasteiz en un laboratorio y un referente internacional en movilidad urbana, el Future Mobility Lab.</w:t>
      </w:r>
    </w:p>
    <w:p w:rsidR="00DD171E" w:rsidRPr="003A14B1" w:rsidRDefault="00DD171E" w:rsidP="00DD171E">
      <w:pPr>
        <w:pStyle w:val="Prrafodelista"/>
        <w:rPr>
          <w:rFonts w:ascii="Times New Roman" w:hAnsi="Times New Roman" w:cs="Times New Roman"/>
          <w:strike/>
          <w:sz w:val="24"/>
          <w:szCs w:val="24"/>
        </w:rPr>
      </w:pPr>
    </w:p>
    <w:p w:rsidR="00DD171E" w:rsidRPr="003A14B1" w:rsidRDefault="00DD171E" w:rsidP="00DD171E">
      <w:pPr>
        <w:pStyle w:val="Prrafodelista"/>
        <w:numPr>
          <w:ilvl w:val="0"/>
          <w:numId w:val="1"/>
        </w:numPr>
        <w:jc w:val="both"/>
        <w:rPr>
          <w:rFonts w:ascii="Times New Roman" w:hAnsi="Times New Roman" w:cs="Times New Roman"/>
          <w:sz w:val="24"/>
          <w:szCs w:val="24"/>
        </w:rPr>
      </w:pPr>
      <w:r w:rsidRPr="003A14B1">
        <w:rPr>
          <w:rFonts w:ascii="Times New Roman" w:hAnsi="Times New Roman" w:cs="Times New Roman"/>
          <w:sz w:val="24"/>
          <w:szCs w:val="24"/>
          <w:shd w:val="clear" w:color="auto" w:fill="FFFFFF"/>
        </w:rPr>
        <w:t xml:space="preserve">Hemos suscrito, entre el Gobierno Vasco, DDFF y Eudel, el Pacto por la Familia e Infancia, con el fin de potenciar la natalidad en Euskadi y de apoyar a las familias con hijos e hijas y aumentar el bienestar de la infancia. </w:t>
      </w:r>
    </w:p>
    <w:p w:rsidR="00DD171E" w:rsidRPr="003A14B1" w:rsidRDefault="00DD171E" w:rsidP="00DD171E">
      <w:pPr>
        <w:pStyle w:val="Prrafodelista"/>
        <w:rPr>
          <w:rFonts w:ascii="Times New Roman" w:hAnsi="Times New Roman" w:cs="Times New Roman"/>
          <w:sz w:val="24"/>
          <w:szCs w:val="24"/>
        </w:rPr>
      </w:pPr>
    </w:p>
    <w:p w:rsidR="00DD171E" w:rsidRPr="003A14B1" w:rsidRDefault="00DD171E" w:rsidP="00DD171E">
      <w:pPr>
        <w:pStyle w:val="Prrafodelista"/>
        <w:numPr>
          <w:ilvl w:val="0"/>
          <w:numId w:val="1"/>
        </w:numPr>
        <w:jc w:val="both"/>
        <w:rPr>
          <w:rFonts w:ascii="Times New Roman" w:hAnsi="Times New Roman" w:cs="Times New Roman"/>
          <w:sz w:val="24"/>
          <w:szCs w:val="24"/>
        </w:rPr>
      </w:pPr>
      <w:r w:rsidRPr="003A14B1">
        <w:rPr>
          <w:rFonts w:ascii="Times New Roman" w:hAnsi="Times New Roman" w:cs="Times New Roman"/>
          <w:sz w:val="24"/>
          <w:szCs w:val="24"/>
        </w:rPr>
        <w:t xml:space="preserve">También hemos definido, las mismas instituciones, las Prioridades de Atención Sociosanitaria en Euskadi hasta 2020, para afrontar mejor el reto social del envejecimiento y la atención a personas con  dependencia. </w:t>
      </w:r>
    </w:p>
    <w:p w:rsidR="00DD171E" w:rsidRPr="003A14B1" w:rsidRDefault="00DD171E" w:rsidP="00DD171E">
      <w:pPr>
        <w:pStyle w:val="Prrafodelista"/>
        <w:rPr>
          <w:rFonts w:ascii="Times New Roman" w:hAnsi="Times New Roman" w:cs="Times New Roman"/>
          <w:sz w:val="24"/>
          <w:szCs w:val="24"/>
        </w:rPr>
      </w:pPr>
    </w:p>
    <w:p w:rsidR="00DD171E" w:rsidRPr="003A14B1" w:rsidRDefault="00DD171E" w:rsidP="00DD171E">
      <w:pPr>
        <w:pStyle w:val="Prrafodelista"/>
        <w:numPr>
          <w:ilvl w:val="0"/>
          <w:numId w:val="1"/>
        </w:numPr>
        <w:jc w:val="both"/>
        <w:rPr>
          <w:rFonts w:ascii="Times New Roman" w:hAnsi="Times New Roman" w:cs="Times New Roman"/>
          <w:sz w:val="24"/>
          <w:szCs w:val="24"/>
        </w:rPr>
      </w:pPr>
      <w:r w:rsidRPr="003A14B1">
        <w:rPr>
          <w:rFonts w:ascii="Times New Roman" w:hAnsi="Times New Roman" w:cs="Times New Roman"/>
          <w:sz w:val="24"/>
          <w:szCs w:val="24"/>
        </w:rPr>
        <w:t>Hemos fijado las bases para la financiación público-privada de la ampliación del campo de futbol de Mendizorrotza.</w:t>
      </w:r>
    </w:p>
    <w:p w:rsidR="00DD171E" w:rsidRPr="003A14B1" w:rsidRDefault="00DD171E" w:rsidP="00DD171E">
      <w:pPr>
        <w:pStyle w:val="Prrafodelista"/>
        <w:rPr>
          <w:rFonts w:ascii="Times New Roman" w:hAnsi="Times New Roman" w:cs="Times New Roman"/>
          <w:sz w:val="24"/>
          <w:szCs w:val="24"/>
        </w:rPr>
      </w:pPr>
    </w:p>
    <w:p w:rsidR="00DD171E" w:rsidRPr="003A14B1" w:rsidRDefault="00DD171E" w:rsidP="00DD171E">
      <w:pPr>
        <w:pStyle w:val="Prrafodelista"/>
        <w:numPr>
          <w:ilvl w:val="0"/>
          <w:numId w:val="1"/>
        </w:numPr>
        <w:jc w:val="both"/>
        <w:rPr>
          <w:rFonts w:ascii="Times New Roman" w:hAnsi="Times New Roman" w:cs="Times New Roman"/>
          <w:sz w:val="24"/>
          <w:szCs w:val="24"/>
        </w:rPr>
      </w:pPr>
      <w:r w:rsidRPr="003A14B1">
        <w:rPr>
          <w:rFonts w:ascii="Times New Roman" w:hAnsi="Times New Roman" w:cs="Times New Roman"/>
          <w:sz w:val="24"/>
          <w:szCs w:val="24"/>
        </w:rPr>
        <w:t xml:space="preserve">Y gracias también al acuerdo y la colaboración público-privada, Gasteiz acogerá en 2019 uno de los mayores eventos deportivos de Europa que nos ubicará y nos dará proyección en el mapa internacional: la Final Four de Baloncesto.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En un entorno en el que abundan la inestabilidad, los populismos y la radicalidad, Euskadi y Alava están siendo un ejemplo de que las mejores herramientas para construir el futuro las constituyen la estabilidad y la moderación.</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Hemos de hacer un esfuerzo por entender al otro, por buscar puntos de encuentro.</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Nuestra sociedad es plural y diversa. Lo es por el origen de los alaveses y alavesas y por su forma de vivir y de pensar.</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Esa pluralidad nos enriquece, hemos de ser capaces de trabajar juntos para mejorar Alava. Queda aún mucho por hacer.</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 xml:space="preserve">Con ilusión y con determinación Álava tiene un futuro prometedor. </w:t>
      </w:r>
    </w:p>
    <w:p w:rsidR="00DD171E" w:rsidRPr="003A14B1" w:rsidRDefault="00DD171E" w:rsidP="00DD171E">
      <w:pPr>
        <w:jc w:val="both"/>
        <w:rPr>
          <w:rFonts w:ascii="Times New Roman" w:hAnsi="Times New Roman" w:cs="Times New Roman"/>
          <w:sz w:val="24"/>
          <w:szCs w:val="24"/>
          <w:lang w:val="es-ES"/>
        </w:rPr>
      </w:pPr>
      <w:r w:rsidRPr="003A14B1">
        <w:rPr>
          <w:rFonts w:ascii="Times New Roman" w:hAnsi="Times New Roman" w:cs="Times New Roman"/>
          <w:sz w:val="24"/>
          <w:szCs w:val="24"/>
          <w:lang w:val="es-ES"/>
        </w:rPr>
        <w:t>Álava está en un buen momento, entre todos y todas podemos hacer que el futuro sea aún mejor</w:t>
      </w:r>
    </w:p>
    <w:p w:rsidR="00DD171E" w:rsidRPr="00455BD5" w:rsidRDefault="00DD171E" w:rsidP="00DD171E">
      <w:pPr>
        <w:jc w:val="both"/>
        <w:rPr>
          <w:rFonts w:ascii="Times New Roman" w:hAnsi="Times New Roman" w:cs="Times New Roman"/>
          <w:color w:val="FF0000"/>
          <w:sz w:val="24"/>
          <w:szCs w:val="24"/>
        </w:rPr>
      </w:pPr>
      <w:r w:rsidRPr="00455BD5">
        <w:rPr>
          <w:rFonts w:ascii="Times New Roman" w:hAnsi="Times New Roman" w:cs="Times New Roman"/>
          <w:sz w:val="24"/>
          <w:szCs w:val="24"/>
        </w:rPr>
        <w:t xml:space="preserve">Eskerrik asko. </w:t>
      </w:r>
    </w:p>
    <w:p w:rsidR="00352B50" w:rsidRDefault="00352B50" w:rsidP="00352B50">
      <w:pPr>
        <w:jc w:val="center"/>
      </w:pPr>
    </w:p>
    <w:sectPr w:rsidR="00352B50" w:rsidSect="00665B05">
      <w:headerReference w:type="default" r:id="rId8"/>
      <w:footerReference w:type="default" r:id="rId9"/>
      <w:type w:val="continuous"/>
      <w:pgSz w:w="11907" w:h="16840" w:code="9"/>
      <w:pgMar w:top="2268" w:right="1134" w:bottom="1418" w:left="1134" w:header="851"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4AF" w:rsidRDefault="002D44AF" w:rsidP="00352B50">
      <w:pPr>
        <w:spacing w:after="0" w:line="240" w:lineRule="auto"/>
      </w:pPr>
      <w:r>
        <w:separator/>
      </w:r>
    </w:p>
  </w:endnote>
  <w:endnote w:type="continuationSeparator" w:id="0">
    <w:p w:rsidR="002D44AF" w:rsidRDefault="002D44AF" w:rsidP="00352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B05" w:rsidRPr="00665B05" w:rsidRDefault="00665B05" w:rsidP="00665B05">
    <w:pPr>
      <w:pStyle w:val="Piedepgina"/>
      <w:jc w:val="right"/>
      <w:rPr>
        <w:rFonts w:ascii="Arial" w:hAnsi="Arial" w:cs="Arial"/>
        <w:sz w:val="20"/>
      </w:rPr>
    </w:pPr>
    <w:r w:rsidRPr="00665B05">
      <w:rPr>
        <w:rFonts w:ascii="Arial" w:hAnsi="Arial" w:cs="Arial"/>
        <w:sz w:val="20"/>
      </w:rPr>
      <w:fldChar w:fldCharType="begin"/>
    </w:r>
    <w:r w:rsidRPr="00665B05">
      <w:rPr>
        <w:rFonts w:ascii="Arial" w:hAnsi="Arial" w:cs="Arial"/>
        <w:sz w:val="20"/>
      </w:rPr>
      <w:instrText>PAGE   \* MERGEFORMAT</w:instrText>
    </w:r>
    <w:r w:rsidRPr="00665B05">
      <w:rPr>
        <w:rFonts w:ascii="Arial" w:hAnsi="Arial" w:cs="Arial"/>
        <w:sz w:val="20"/>
      </w:rPr>
      <w:fldChar w:fldCharType="separate"/>
    </w:r>
    <w:r w:rsidR="00F7230C" w:rsidRPr="00F7230C">
      <w:rPr>
        <w:rFonts w:ascii="Arial" w:hAnsi="Arial" w:cs="Arial"/>
        <w:noProof/>
        <w:sz w:val="20"/>
        <w:lang w:val="es-ES"/>
      </w:rPr>
      <w:t>1</w:t>
    </w:r>
    <w:r w:rsidRPr="00665B05">
      <w:rPr>
        <w:rFonts w:ascii="Arial" w:hAnsi="Arial"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4AF" w:rsidRDefault="002D44AF" w:rsidP="00352B50">
      <w:pPr>
        <w:spacing w:after="0" w:line="240" w:lineRule="auto"/>
      </w:pPr>
      <w:r>
        <w:separator/>
      </w:r>
    </w:p>
  </w:footnote>
  <w:footnote w:type="continuationSeparator" w:id="0">
    <w:p w:rsidR="002D44AF" w:rsidRDefault="002D44AF" w:rsidP="00352B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B4A" w:rsidRDefault="004F0B4A" w:rsidP="004F0B4A">
    <w:pPr>
      <w:pStyle w:val="Encabezado"/>
      <w:jc w:val="center"/>
    </w:pPr>
    <w:r>
      <w:rPr>
        <w:noProof/>
        <w:lang w:val="es-ES"/>
      </w:rPr>
      <w:drawing>
        <wp:inline distT="0" distB="0" distL="0" distR="0" wp14:anchorId="4B5358BB" wp14:editId="577FD333">
          <wp:extent cx="506730" cy="516890"/>
          <wp:effectExtent l="0" t="0" r="7620" b="0"/>
          <wp:docPr id="10" name="Imagen 10" descr="L:\PROTOCOLO Y RRPP\MARCAS Y MANUAL IDENTIDAD. FIRMAS CORPORACIÓN\MARCAS-LOGOS\MARCAS DFA\MARCAS AFA-DFA ACTUALIZADO NOV-2015\MARCAS GOBIERNO FORAL\GOBIERNO FORAL\GOBIERNO FORAL PC\DIPUTADO GENERAL\MARCAS EN JPG\ESCUDO DIP GRAL\NEGRO 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PROTOCOLO Y RRPP\MARCAS Y MANUAL IDENTIDAD. FIRMAS CORPORACIÓN\MARCAS-LOGOS\MARCAS DFA\MARCAS AFA-DFA ACTUALIZADO NOV-2015\MARCAS GOBIERNO FORAL\GOBIERNO FORAL\GOBIERNO FORAL PC\DIPUTADO GENERAL\MARCAS EN JPG\ESCUDO DIP GRAL\NEGRO ESCU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730" cy="5168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64440"/>
    <w:multiLevelType w:val="hybridMultilevel"/>
    <w:tmpl w:val="06F42018"/>
    <w:lvl w:ilvl="0" w:tplc="CC101EEE">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72EA51E7"/>
    <w:multiLevelType w:val="hybridMultilevel"/>
    <w:tmpl w:val="39BC2EB6"/>
    <w:lvl w:ilvl="0" w:tplc="5FB8A6E6">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B50"/>
    <w:rsid w:val="00005C37"/>
    <w:rsid w:val="00011C18"/>
    <w:rsid w:val="0013584D"/>
    <w:rsid w:val="00154F5D"/>
    <w:rsid w:val="001D0E7B"/>
    <w:rsid w:val="002D44AF"/>
    <w:rsid w:val="00315438"/>
    <w:rsid w:val="00352B50"/>
    <w:rsid w:val="00356FFA"/>
    <w:rsid w:val="003A14B1"/>
    <w:rsid w:val="00434886"/>
    <w:rsid w:val="004D2294"/>
    <w:rsid w:val="004F0B4A"/>
    <w:rsid w:val="005121AF"/>
    <w:rsid w:val="00515FC2"/>
    <w:rsid w:val="005571E8"/>
    <w:rsid w:val="005820F5"/>
    <w:rsid w:val="00603E74"/>
    <w:rsid w:val="00623FDB"/>
    <w:rsid w:val="00665B05"/>
    <w:rsid w:val="006D3BDC"/>
    <w:rsid w:val="00734341"/>
    <w:rsid w:val="0074499C"/>
    <w:rsid w:val="008177DC"/>
    <w:rsid w:val="00853F23"/>
    <w:rsid w:val="0089009E"/>
    <w:rsid w:val="0089392E"/>
    <w:rsid w:val="00925B1E"/>
    <w:rsid w:val="009673AA"/>
    <w:rsid w:val="009A42CA"/>
    <w:rsid w:val="00A57CD4"/>
    <w:rsid w:val="00A8335C"/>
    <w:rsid w:val="00AB720E"/>
    <w:rsid w:val="00AE1902"/>
    <w:rsid w:val="00AE4021"/>
    <w:rsid w:val="00AF3F23"/>
    <w:rsid w:val="00B244E5"/>
    <w:rsid w:val="00B4118C"/>
    <w:rsid w:val="00B9696B"/>
    <w:rsid w:val="00BA2ED3"/>
    <w:rsid w:val="00CC60DD"/>
    <w:rsid w:val="00CE59BA"/>
    <w:rsid w:val="00CE7450"/>
    <w:rsid w:val="00D461D9"/>
    <w:rsid w:val="00DA71C1"/>
    <w:rsid w:val="00DD171E"/>
    <w:rsid w:val="00E10914"/>
    <w:rsid w:val="00E86D38"/>
    <w:rsid w:val="00E86EE3"/>
    <w:rsid w:val="00ED22B6"/>
    <w:rsid w:val="00F03FD9"/>
    <w:rsid w:val="00F336FC"/>
    <w:rsid w:val="00F7230C"/>
    <w:rsid w:val="00FC13FE"/>
    <w:rsid w:val="00FC576E"/>
    <w:rsid w:val="00FF2F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20E"/>
    <w:pPr>
      <w:spacing w:after="200" w:line="276" w:lineRule="auto"/>
    </w:pPr>
    <w:rPr>
      <w:rFonts w:asciiTheme="minorHAnsi" w:eastAsiaTheme="minorHAnsi" w:hAnsiTheme="minorHAnsi" w:cstheme="minorBidi"/>
      <w:sz w:val="22"/>
      <w:szCs w:val="22"/>
      <w:lang w:val="eu-ES" w:eastAsia="eu-ES" w:bidi="eu-ES"/>
    </w:rPr>
  </w:style>
  <w:style w:type="paragraph" w:styleId="Ttulo1">
    <w:name w:val="heading 1"/>
    <w:basedOn w:val="Normal"/>
    <w:next w:val="Normal"/>
    <w:qFormat/>
    <w:pPr>
      <w:keepNext/>
      <w:spacing w:before="240" w:after="60" w:line="240" w:lineRule="auto"/>
      <w:outlineLvl w:val="0"/>
    </w:pPr>
    <w:rPr>
      <w:rFonts w:ascii="Arial" w:eastAsia="Times New Roman" w:hAnsi="Arial" w:cs="Times New Roman"/>
      <w:b/>
      <w:kern w:val="28"/>
      <w:sz w:val="28"/>
      <w:szCs w:val="20"/>
      <w:lang w:val="es-ES_tradnl" w:eastAsia="es-E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5">
    <w:name w:val="1.5"/>
    <w:basedOn w:val="Sangranormal"/>
    <w:pPr>
      <w:spacing w:after="240" w:line="360" w:lineRule="atLeast"/>
      <w:ind w:left="0" w:firstLine="1134"/>
      <w:jc w:val="both"/>
    </w:pPr>
  </w:style>
  <w:style w:type="paragraph" w:styleId="Sangranormal">
    <w:name w:val="Normal Indent"/>
    <w:basedOn w:val="Normal"/>
    <w:semiHidden/>
    <w:pPr>
      <w:spacing w:after="0" w:line="240" w:lineRule="auto"/>
      <w:ind w:left="708"/>
    </w:pPr>
    <w:rPr>
      <w:rFonts w:ascii="Times New Roman" w:eastAsia="Times New Roman" w:hAnsi="Times New Roman" w:cs="Times New Roman"/>
      <w:sz w:val="24"/>
      <w:szCs w:val="20"/>
      <w:lang w:val="es-ES_tradnl" w:eastAsia="es-ES" w:bidi="ar-SA"/>
    </w:rPr>
  </w:style>
  <w:style w:type="paragraph" w:customStyle="1" w:styleId="Cabecera">
    <w:name w:val="Cabecera"/>
    <w:basedOn w:val="Normal"/>
    <w:pPr>
      <w:spacing w:after="1200" w:line="240" w:lineRule="auto"/>
      <w:ind w:left="4253"/>
    </w:pPr>
    <w:rPr>
      <w:rFonts w:ascii="Times New Roman" w:eastAsia="Times New Roman" w:hAnsi="Times New Roman" w:cs="Times New Roman"/>
      <w:sz w:val="24"/>
      <w:szCs w:val="20"/>
      <w:lang w:val="es-ES_tradnl" w:eastAsia="es-ES" w:bidi="ar-SA"/>
    </w:rPr>
  </w:style>
  <w:style w:type="paragraph" w:customStyle="1" w:styleId="cursiva">
    <w:name w:val="cursiva"/>
    <w:basedOn w:val="15"/>
    <w:pPr>
      <w:ind w:left="1134" w:firstLine="0"/>
    </w:pPr>
    <w:rPr>
      <w:i/>
    </w:rPr>
  </w:style>
  <w:style w:type="paragraph" w:customStyle="1" w:styleId="pdes0">
    <w:name w:val="pdes0"/>
    <w:basedOn w:val="Sangranormal"/>
    <w:pPr>
      <w:ind w:left="0" w:firstLine="1134"/>
      <w:jc w:val="both"/>
    </w:pPr>
  </w:style>
  <w:style w:type="paragraph" w:customStyle="1" w:styleId="pdes1">
    <w:name w:val="pdes1"/>
    <w:basedOn w:val="Sangranormal"/>
    <w:pPr>
      <w:spacing w:after="240"/>
      <w:ind w:left="0" w:firstLine="1134"/>
      <w:jc w:val="both"/>
    </w:pPr>
  </w:style>
  <w:style w:type="paragraph" w:customStyle="1" w:styleId="pdes2">
    <w:name w:val="pdes2"/>
    <w:basedOn w:val="Sangranormal"/>
    <w:pPr>
      <w:spacing w:after="480"/>
      <w:ind w:left="0" w:firstLine="1134"/>
      <w:jc w:val="both"/>
    </w:pPr>
  </w:style>
  <w:style w:type="paragraph" w:customStyle="1" w:styleId="pdes3">
    <w:name w:val="pdes3"/>
    <w:basedOn w:val="Sangranormal"/>
    <w:pPr>
      <w:spacing w:after="720"/>
      <w:ind w:left="0" w:firstLine="1134"/>
      <w:jc w:val="both"/>
    </w:pPr>
  </w:style>
  <w:style w:type="paragraph" w:customStyle="1" w:styleId="pdes4">
    <w:name w:val="pdes4"/>
    <w:basedOn w:val="Sangranormal"/>
    <w:pPr>
      <w:spacing w:after="960"/>
      <w:ind w:left="0" w:firstLine="1134"/>
      <w:jc w:val="both"/>
    </w:pPr>
  </w:style>
  <w:style w:type="paragraph" w:styleId="Encabezado">
    <w:name w:val="header"/>
    <w:basedOn w:val="Normal"/>
    <w:link w:val="EncabezadoCar"/>
    <w:uiPriority w:val="99"/>
    <w:unhideWhenUsed/>
    <w:rsid w:val="00352B50"/>
    <w:pPr>
      <w:tabs>
        <w:tab w:val="center" w:pos="4252"/>
        <w:tab w:val="right" w:pos="8504"/>
      </w:tabs>
      <w:spacing w:after="0" w:line="240" w:lineRule="auto"/>
    </w:pPr>
    <w:rPr>
      <w:rFonts w:ascii="Times New Roman" w:eastAsia="Times New Roman" w:hAnsi="Times New Roman" w:cs="Times New Roman"/>
      <w:sz w:val="24"/>
      <w:szCs w:val="20"/>
      <w:lang w:val="es-ES_tradnl" w:eastAsia="es-ES" w:bidi="ar-SA"/>
    </w:rPr>
  </w:style>
  <w:style w:type="character" w:customStyle="1" w:styleId="EncabezadoCar">
    <w:name w:val="Encabezado Car"/>
    <w:basedOn w:val="Fuentedeprrafopredeter"/>
    <w:link w:val="Encabezado"/>
    <w:uiPriority w:val="99"/>
    <w:rsid w:val="00352B50"/>
    <w:rPr>
      <w:sz w:val="24"/>
      <w:lang w:val="es-ES_tradnl"/>
    </w:rPr>
  </w:style>
  <w:style w:type="paragraph" w:styleId="Piedepgina">
    <w:name w:val="footer"/>
    <w:basedOn w:val="Normal"/>
    <w:link w:val="PiedepginaCar"/>
    <w:uiPriority w:val="99"/>
    <w:unhideWhenUsed/>
    <w:rsid w:val="00352B50"/>
    <w:pPr>
      <w:tabs>
        <w:tab w:val="center" w:pos="4252"/>
        <w:tab w:val="right" w:pos="8504"/>
      </w:tabs>
      <w:spacing w:after="0" w:line="240" w:lineRule="auto"/>
    </w:pPr>
    <w:rPr>
      <w:rFonts w:ascii="Times New Roman" w:eastAsia="Times New Roman" w:hAnsi="Times New Roman" w:cs="Times New Roman"/>
      <w:sz w:val="24"/>
      <w:szCs w:val="20"/>
      <w:lang w:val="es-ES_tradnl" w:eastAsia="es-ES" w:bidi="ar-SA"/>
    </w:rPr>
  </w:style>
  <w:style w:type="character" w:customStyle="1" w:styleId="PiedepginaCar">
    <w:name w:val="Pie de página Car"/>
    <w:basedOn w:val="Fuentedeprrafopredeter"/>
    <w:link w:val="Piedepgina"/>
    <w:uiPriority w:val="99"/>
    <w:rsid w:val="00352B50"/>
    <w:rPr>
      <w:sz w:val="24"/>
      <w:lang w:val="es-ES_tradnl"/>
    </w:rPr>
  </w:style>
  <w:style w:type="paragraph" w:styleId="Textodeglobo">
    <w:name w:val="Balloon Text"/>
    <w:basedOn w:val="Normal"/>
    <w:link w:val="TextodegloboCar"/>
    <w:uiPriority w:val="99"/>
    <w:semiHidden/>
    <w:unhideWhenUsed/>
    <w:rsid w:val="00D461D9"/>
    <w:pPr>
      <w:spacing w:after="0" w:line="240" w:lineRule="auto"/>
    </w:pPr>
    <w:rPr>
      <w:rFonts w:ascii="Tahoma" w:eastAsia="Times New Roman" w:hAnsi="Tahoma" w:cs="Tahoma"/>
      <w:sz w:val="16"/>
      <w:szCs w:val="16"/>
      <w:lang w:val="es-ES_tradnl" w:eastAsia="es-ES" w:bidi="ar-SA"/>
    </w:rPr>
  </w:style>
  <w:style w:type="character" w:customStyle="1" w:styleId="TextodegloboCar">
    <w:name w:val="Texto de globo Car"/>
    <w:basedOn w:val="Fuentedeprrafopredeter"/>
    <w:link w:val="Textodeglobo"/>
    <w:uiPriority w:val="99"/>
    <w:semiHidden/>
    <w:rsid w:val="00D461D9"/>
    <w:rPr>
      <w:rFonts w:ascii="Tahoma" w:hAnsi="Tahoma" w:cs="Tahoma"/>
      <w:sz w:val="16"/>
      <w:szCs w:val="16"/>
      <w:lang w:val="es-ES_tradnl"/>
    </w:rPr>
  </w:style>
  <w:style w:type="table" w:styleId="Tablaconcuadrcula">
    <w:name w:val="Table Grid"/>
    <w:basedOn w:val="Tablanormal"/>
    <w:uiPriority w:val="59"/>
    <w:rsid w:val="00D46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D171E"/>
    <w:pPr>
      <w:ind w:left="720"/>
      <w:contextualSpacing/>
    </w:pPr>
    <w:rPr>
      <w:lang w:val="es-E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20E"/>
    <w:pPr>
      <w:spacing w:after="200" w:line="276" w:lineRule="auto"/>
    </w:pPr>
    <w:rPr>
      <w:rFonts w:asciiTheme="minorHAnsi" w:eastAsiaTheme="minorHAnsi" w:hAnsiTheme="minorHAnsi" w:cstheme="minorBidi"/>
      <w:sz w:val="22"/>
      <w:szCs w:val="22"/>
      <w:lang w:val="eu-ES" w:eastAsia="eu-ES" w:bidi="eu-ES"/>
    </w:rPr>
  </w:style>
  <w:style w:type="paragraph" w:styleId="Ttulo1">
    <w:name w:val="heading 1"/>
    <w:basedOn w:val="Normal"/>
    <w:next w:val="Normal"/>
    <w:qFormat/>
    <w:pPr>
      <w:keepNext/>
      <w:spacing w:before="240" w:after="60" w:line="240" w:lineRule="auto"/>
      <w:outlineLvl w:val="0"/>
    </w:pPr>
    <w:rPr>
      <w:rFonts w:ascii="Arial" w:eastAsia="Times New Roman" w:hAnsi="Arial" w:cs="Times New Roman"/>
      <w:b/>
      <w:kern w:val="28"/>
      <w:sz w:val="28"/>
      <w:szCs w:val="20"/>
      <w:lang w:val="es-ES_tradnl" w:eastAsia="es-E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5">
    <w:name w:val="1.5"/>
    <w:basedOn w:val="Sangranormal"/>
    <w:pPr>
      <w:spacing w:after="240" w:line="360" w:lineRule="atLeast"/>
      <w:ind w:left="0" w:firstLine="1134"/>
      <w:jc w:val="both"/>
    </w:pPr>
  </w:style>
  <w:style w:type="paragraph" w:styleId="Sangranormal">
    <w:name w:val="Normal Indent"/>
    <w:basedOn w:val="Normal"/>
    <w:semiHidden/>
    <w:pPr>
      <w:spacing w:after="0" w:line="240" w:lineRule="auto"/>
      <w:ind w:left="708"/>
    </w:pPr>
    <w:rPr>
      <w:rFonts w:ascii="Times New Roman" w:eastAsia="Times New Roman" w:hAnsi="Times New Roman" w:cs="Times New Roman"/>
      <w:sz w:val="24"/>
      <w:szCs w:val="20"/>
      <w:lang w:val="es-ES_tradnl" w:eastAsia="es-ES" w:bidi="ar-SA"/>
    </w:rPr>
  </w:style>
  <w:style w:type="paragraph" w:customStyle="1" w:styleId="Cabecera">
    <w:name w:val="Cabecera"/>
    <w:basedOn w:val="Normal"/>
    <w:pPr>
      <w:spacing w:after="1200" w:line="240" w:lineRule="auto"/>
      <w:ind w:left="4253"/>
    </w:pPr>
    <w:rPr>
      <w:rFonts w:ascii="Times New Roman" w:eastAsia="Times New Roman" w:hAnsi="Times New Roman" w:cs="Times New Roman"/>
      <w:sz w:val="24"/>
      <w:szCs w:val="20"/>
      <w:lang w:val="es-ES_tradnl" w:eastAsia="es-ES" w:bidi="ar-SA"/>
    </w:rPr>
  </w:style>
  <w:style w:type="paragraph" w:customStyle="1" w:styleId="cursiva">
    <w:name w:val="cursiva"/>
    <w:basedOn w:val="15"/>
    <w:pPr>
      <w:ind w:left="1134" w:firstLine="0"/>
    </w:pPr>
    <w:rPr>
      <w:i/>
    </w:rPr>
  </w:style>
  <w:style w:type="paragraph" w:customStyle="1" w:styleId="pdes0">
    <w:name w:val="pdes0"/>
    <w:basedOn w:val="Sangranormal"/>
    <w:pPr>
      <w:ind w:left="0" w:firstLine="1134"/>
      <w:jc w:val="both"/>
    </w:pPr>
  </w:style>
  <w:style w:type="paragraph" w:customStyle="1" w:styleId="pdes1">
    <w:name w:val="pdes1"/>
    <w:basedOn w:val="Sangranormal"/>
    <w:pPr>
      <w:spacing w:after="240"/>
      <w:ind w:left="0" w:firstLine="1134"/>
      <w:jc w:val="both"/>
    </w:pPr>
  </w:style>
  <w:style w:type="paragraph" w:customStyle="1" w:styleId="pdes2">
    <w:name w:val="pdes2"/>
    <w:basedOn w:val="Sangranormal"/>
    <w:pPr>
      <w:spacing w:after="480"/>
      <w:ind w:left="0" w:firstLine="1134"/>
      <w:jc w:val="both"/>
    </w:pPr>
  </w:style>
  <w:style w:type="paragraph" w:customStyle="1" w:styleId="pdes3">
    <w:name w:val="pdes3"/>
    <w:basedOn w:val="Sangranormal"/>
    <w:pPr>
      <w:spacing w:after="720"/>
      <w:ind w:left="0" w:firstLine="1134"/>
      <w:jc w:val="both"/>
    </w:pPr>
  </w:style>
  <w:style w:type="paragraph" w:customStyle="1" w:styleId="pdes4">
    <w:name w:val="pdes4"/>
    <w:basedOn w:val="Sangranormal"/>
    <w:pPr>
      <w:spacing w:after="960"/>
      <w:ind w:left="0" w:firstLine="1134"/>
      <w:jc w:val="both"/>
    </w:pPr>
  </w:style>
  <w:style w:type="paragraph" w:styleId="Encabezado">
    <w:name w:val="header"/>
    <w:basedOn w:val="Normal"/>
    <w:link w:val="EncabezadoCar"/>
    <w:uiPriority w:val="99"/>
    <w:unhideWhenUsed/>
    <w:rsid w:val="00352B50"/>
    <w:pPr>
      <w:tabs>
        <w:tab w:val="center" w:pos="4252"/>
        <w:tab w:val="right" w:pos="8504"/>
      </w:tabs>
      <w:spacing w:after="0" w:line="240" w:lineRule="auto"/>
    </w:pPr>
    <w:rPr>
      <w:rFonts w:ascii="Times New Roman" w:eastAsia="Times New Roman" w:hAnsi="Times New Roman" w:cs="Times New Roman"/>
      <w:sz w:val="24"/>
      <w:szCs w:val="20"/>
      <w:lang w:val="es-ES_tradnl" w:eastAsia="es-ES" w:bidi="ar-SA"/>
    </w:rPr>
  </w:style>
  <w:style w:type="character" w:customStyle="1" w:styleId="EncabezadoCar">
    <w:name w:val="Encabezado Car"/>
    <w:basedOn w:val="Fuentedeprrafopredeter"/>
    <w:link w:val="Encabezado"/>
    <w:uiPriority w:val="99"/>
    <w:rsid w:val="00352B50"/>
    <w:rPr>
      <w:sz w:val="24"/>
      <w:lang w:val="es-ES_tradnl"/>
    </w:rPr>
  </w:style>
  <w:style w:type="paragraph" w:styleId="Piedepgina">
    <w:name w:val="footer"/>
    <w:basedOn w:val="Normal"/>
    <w:link w:val="PiedepginaCar"/>
    <w:uiPriority w:val="99"/>
    <w:unhideWhenUsed/>
    <w:rsid w:val="00352B50"/>
    <w:pPr>
      <w:tabs>
        <w:tab w:val="center" w:pos="4252"/>
        <w:tab w:val="right" w:pos="8504"/>
      </w:tabs>
      <w:spacing w:after="0" w:line="240" w:lineRule="auto"/>
    </w:pPr>
    <w:rPr>
      <w:rFonts w:ascii="Times New Roman" w:eastAsia="Times New Roman" w:hAnsi="Times New Roman" w:cs="Times New Roman"/>
      <w:sz w:val="24"/>
      <w:szCs w:val="20"/>
      <w:lang w:val="es-ES_tradnl" w:eastAsia="es-ES" w:bidi="ar-SA"/>
    </w:rPr>
  </w:style>
  <w:style w:type="character" w:customStyle="1" w:styleId="PiedepginaCar">
    <w:name w:val="Pie de página Car"/>
    <w:basedOn w:val="Fuentedeprrafopredeter"/>
    <w:link w:val="Piedepgina"/>
    <w:uiPriority w:val="99"/>
    <w:rsid w:val="00352B50"/>
    <w:rPr>
      <w:sz w:val="24"/>
      <w:lang w:val="es-ES_tradnl"/>
    </w:rPr>
  </w:style>
  <w:style w:type="paragraph" w:styleId="Textodeglobo">
    <w:name w:val="Balloon Text"/>
    <w:basedOn w:val="Normal"/>
    <w:link w:val="TextodegloboCar"/>
    <w:uiPriority w:val="99"/>
    <w:semiHidden/>
    <w:unhideWhenUsed/>
    <w:rsid w:val="00D461D9"/>
    <w:pPr>
      <w:spacing w:after="0" w:line="240" w:lineRule="auto"/>
    </w:pPr>
    <w:rPr>
      <w:rFonts w:ascii="Tahoma" w:eastAsia="Times New Roman" w:hAnsi="Tahoma" w:cs="Tahoma"/>
      <w:sz w:val="16"/>
      <w:szCs w:val="16"/>
      <w:lang w:val="es-ES_tradnl" w:eastAsia="es-ES" w:bidi="ar-SA"/>
    </w:rPr>
  </w:style>
  <w:style w:type="character" w:customStyle="1" w:styleId="TextodegloboCar">
    <w:name w:val="Texto de globo Car"/>
    <w:basedOn w:val="Fuentedeprrafopredeter"/>
    <w:link w:val="Textodeglobo"/>
    <w:uiPriority w:val="99"/>
    <w:semiHidden/>
    <w:rsid w:val="00D461D9"/>
    <w:rPr>
      <w:rFonts w:ascii="Tahoma" w:hAnsi="Tahoma" w:cs="Tahoma"/>
      <w:sz w:val="16"/>
      <w:szCs w:val="16"/>
      <w:lang w:val="es-ES_tradnl"/>
    </w:rPr>
  </w:style>
  <w:style w:type="table" w:styleId="Tablaconcuadrcula">
    <w:name w:val="Table Grid"/>
    <w:basedOn w:val="Tablanormal"/>
    <w:uiPriority w:val="59"/>
    <w:rsid w:val="00D46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D171E"/>
    <w:pPr>
      <w:ind w:left="720"/>
      <w:contextualSpacing/>
    </w:pPr>
    <w:rPr>
      <w:lang w:val="es-E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9455</Words>
  <Characters>52003</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61336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2</cp:revision>
  <cp:lastPrinted>2016-10-06T06:49:00Z</cp:lastPrinted>
  <dcterms:created xsi:type="dcterms:W3CDTF">2018-10-09T09:25:00Z</dcterms:created>
  <dcterms:modified xsi:type="dcterms:W3CDTF">2018-10-09T09:25:00Z</dcterms:modified>
</cp:coreProperties>
</file>